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B48" w:rsidRPr="00E428CF" w:rsidRDefault="00D97B48">
      <w:pPr>
        <w:pStyle w:val="ConsPlusTitle"/>
        <w:jc w:val="center"/>
        <w:outlineLvl w:val="0"/>
        <w:rPr>
          <w:rFonts w:ascii="Times New Roman" w:hAnsi="Times New Roman" w:cs="Times New Roman"/>
          <w:sz w:val="24"/>
          <w:szCs w:val="24"/>
        </w:rPr>
      </w:pPr>
      <w:r w:rsidRPr="00E428CF">
        <w:rPr>
          <w:rFonts w:ascii="Times New Roman" w:hAnsi="Times New Roman" w:cs="Times New Roman"/>
          <w:sz w:val="24"/>
          <w:szCs w:val="24"/>
        </w:rPr>
        <w:t>МИНИСТЕРСТВО ТРУДА И СОЦИАЛЬНОЙ ЗАЩИТЫ РОССИЙСКОЙ ФЕДЕРАЦИИ</w:t>
      </w:r>
    </w:p>
    <w:p w:rsidR="00D97B48" w:rsidRPr="00E428CF" w:rsidRDefault="00D97B48">
      <w:pPr>
        <w:pStyle w:val="ConsPlusTitle"/>
        <w:jc w:val="center"/>
        <w:rPr>
          <w:rFonts w:ascii="Times New Roman" w:hAnsi="Times New Roman" w:cs="Times New Roman"/>
          <w:sz w:val="24"/>
          <w:szCs w:val="24"/>
        </w:rPr>
      </w:pP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МЕТОДИЧЕСКИЕ РЕКОМЕНДАЦИИ</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ПО ПРОВЕДЕНИЮ В ФЕДЕРАЛЬНЫХ ГОСУДАРСТВЕННЫХ ОРГАНАХ,</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ОРГАНАХ ГОСУДАРСТВЕННОЙ ВЛАСТИ СУБЪЕКТОВ РОССИЙСКОЙ</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ФЕДЕРАЦИИ, ОРГАНАХ МЕСТНОГО САМОУПРАВЛЕНИЯ, ГОСУДАРСТВЕННЫХ</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ВНЕБЮДЖЕТНЫХ ФОНДАХ И ИНЫХ ОРГАНИЗАЦИЯХ, ОСУЩЕСТВЛЯЮЩИХ</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ЗАКУПКИ В СООТВЕТСТВИИ С ФЕДЕРАЛЬНЫМ ЗАКОНОМ ОТ 5 АПРЕЛЯ</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2013 Г. N 44-ФЗ "О КОНТРАКТНОЙ СИСТЕМЕ В СФЕРЕ ЗАКУПОК</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ТОВАРОВ, РАБОТ, УСЛУГ ДЛЯ ОБЕСПЕЧЕНИЯ ГОСУДАРСТВЕННЫХ</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И МУНИЦИПАЛЬНЫХ НУЖД" И ФЕДЕРАЛЬНЫМ ЗАКОНОМ ОТ 18 ИЮЛЯ</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2011 Г. N 223-ФЗ "О ЗАКУПКАХ ТОВАРОВ, РАБОТ, УСЛУГ</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ОТДЕЛЬНЫМИ ВИДАМИ ЮРИДИЧЕСКИХ ЛИЦ", РАБОТЫ, НАПРАВЛЕННОЙ</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НА ВЫЯВЛЕНИЕ ЛИЧНОЙ ЗАИНТЕРЕСОВАННОСТИ ГОСУДАРСТВЕННЫХ</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И МУНИЦИПАЛЬНЫХ СЛУЖАЩИХ, РАБОТНИКОВ ПРИ ОСУЩЕСТВЛЕНИИ</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ТАКИХ ЗАКУПОК, КОТОРАЯ ПРИВОДИТ ИЛИ МОЖЕТ ПРИВЕСТИ</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К КОНФЛИКТУ ИНТЕРЕСОВ</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Title"/>
        <w:jc w:val="center"/>
        <w:outlineLvl w:val="1"/>
        <w:rPr>
          <w:rFonts w:ascii="Times New Roman" w:hAnsi="Times New Roman" w:cs="Times New Roman"/>
          <w:sz w:val="24"/>
          <w:szCs w:val="24"/>
        </w:rPr>
      </w:pPr>
      <w:r w:rsidRPr="00E428CF">
        <w:rPr>
          <w:rFonts w:ascii="Times New Roman" w:hAnsi="Times New Roman" w:cs="Times New Roman"/>
          <w:sz w:val="24"/>
          <w:szCs w:val="24"/>
        </w:rPr>
        <w:t>1. Введение</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1.1. Настоящие Методические рекомендации подготовлены во исполнение </w:t>
      </w:r>
      <w:hyperlink r:id="rId4" w:history="1">
        <w:r w:rsidRPr="00E428CF">
          <w:rPr>
            <w:rFonts w:ascii="Times New Roman" w:hAnsi="Times New Roman" w:cs="Times New Roman"/>
            <w:color w:val="0000FF"/>
            <w:sz w:val="24"/>
            <w:szCs w:val="24"/>
          </w:rPr>
          <w:t>подпункта "а" пункта 16</w:t>
        </w:r>
      </w:hyperlink>
      <w:r w:rsidRPr="00E428CF">
        <w:rPr>
          <w:rFonts w:ascii="Times New Roman" w:hAnsi="Times New Roman" w:cs="Times New Roman"/>
          <w:sz w:val="24"/>
          <w:szCs w:val="24"/>
        </w:rPr>
        <w:t xml:space="preserve"> Национального плана противодействия коррупции на 2018 - 2020 годы, утвержденного Указом Президента Российской Федерации от 29 июня 2018 г. N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категориям организаций (далее - органы, организации соответственно) в 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 соответственно),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N 223-ФЗ "О закупках товаров, работ, услуг отдельными видами юридических лиц" (далее - закупки, Федеральный закон N 44-ФЗ и Федеральный закон N 223-ФЗ соответственно).</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Предметом настоящих Методических рекомендаций является определение в соответствии с Федеральным </w:t>
      </w:r>
      <w:hyperlink r:id="rId5"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от 25 декабря 2008 г. N 273-ФЗ "О противодействии коррупции" (далее - Федеральный закон N 273-ФЗ) порядка осуществления работы, направленной на выявление личной заинтересованности служащих (работников), которая приводит или может привести к конфликту интересов при осуществлении закупок в соответствии с Федеральным </w:t>
      </w:r>
      <w:hyperlink r:id="rId6"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N 44-ФЗ и Федеральным </w:t>
      </w:r>
      <w:hyperlink r:id="rId7"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N 223-ФЗ.</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Настоящие Методические рекомендации не направлены на оказание консультативной помощи комиссии по осуществлению закупок при осуществлении полномочий, предусмотренных </w:t>
      </w:r>
      <w:hyperlink r:id="rId8" w:history="1">
        <w:r w:rsidRPr="00E428CF">
          <w:rPr>
            <w:rFonts w:ascii="Times New Roman" w:hAnsi="Times New Roman" w:cs="Times New Roman"/>
            <w:color w:val="0000FF"/>
            <w:sz w:val="24"/>
            <w:szCs w:val="24"/>
          </w:rPr>
          <w:t>частью 8 статьи 31</w:t>
        </w:r>
      </w:hyperlink>
      <w:r w:rsidRPr="00E428CF">
        <w:rPr>
          <w:rFonts w:ascii="Times New Roman" w:hAnsi="Times New Roman" w:cs="Times New Roman"/>
          <w:sz w:val="24"/>
          <w:szCs w:val="24"/>
        </w:rPr>
        <w:t xml:space="preserve"> Федерального закона N 44-ФЗ.</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 &lt;1&gt;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lastRenderedPageBreak/>
        <w: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&lt;1&gt; В числе мер по предупреждению коррупции для отдельных категорий организаций могут быть меры, направленные на определение подразделений или должностных лиц, ответственных за профилактику коррупционных и иных правонарушений (</w:t>
      </w:r>
      <w:hyperlink r:id="rId9" w:history="1">
        <w:r w:rsidRPr="00E428CF">
          <w:rPr>
            <w:rFonts w:ascii="Times New Roman" w:hAnsi="Times New Roman" w:cs="Times New Roman"/>
            <w:color w:val="0000FF"/>
            <w:sz w:val="24"/>
            <w:szCs w:val="24"/>
          </w:rPr>
          <w:t>пункт 1 части 2 статьи 13.3</w:t>
        </w:r>
      </w:hyperlink>
      <w:r w:rsidRPr="00E428CF">
        <w:rPr>
          <w:rFonts w:ascii="Times New Roman" w:hAnsi="Times New Roman" w:cs="Times New Roman"/>
          <w:sz w:val="24"/>
          <w:szCs w:val="24"/>
        </w:rPr>
        <w:t xml:space="preserve"> Федерального закона N 273-ФЗ).</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При этом, исходя из специфики деятельности органа (организации), данная работа может проводиться и иными уполномоченными на ее проведение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1.2. В соответствии с </w:t>
      </w:r>
      <w:hyperlink r:id="rId10" w:history="1">
        <w:r w:rsidRPr="00E428CF">
          <w:rPr>
            <w:rFonts w:ascii="Times New Roman" w:hAnsi="Times New Roman" w:cs="Times New Roman"/>
            <w:color w:val="0000FF"/>
            <w:sz w:val="24"/>
            <w:szCs w:val="24"/>
          </w:rPr>
          <w:t>частью 2 статьи 10</w:t>
        </w:r>
      </w:hyperlink>
      <w:r w:rsidRPr="00E428CF">
        <w:rPr>
          <w:rFonts w:ascii="Times New Roman" w:hAnsi="Times New Roman" w:cs="Times New Roman"/>
          <w:sz w:val="24"/>
          <w:szCs w:val="24"/>
        </w:rPr>
        <w:t xml:space="preserve"> Федерального закона N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1.3. Одновременно в соответствии с </w:t>
      </w:r>
      <w:hyperlink r:id="rId11" w:history="1">
        <w:r w:rsidRPr="00E428CF">
          <w:rPr>
            <w:rFonts w:ascii="Times New Roman" w:hAnsi="Times New Roman" w:cs="Times New Roman"/>
            <w:color w:val="0000FF"/>
            <w:sz w:val="24"/>
            <w:szCs w:val="24"/>
          </w:rPr>
          <w:t>частью 1 статьи 10</w:t>
        </w:r>
      </w:hyperlink>
      <w:r w:rsidRPr="00E428CF">
        <w:rPr>
          <w:rFonts w:ascii="Times New Roman" w:hAnsi="Times New Roman" w:cs="Times New Roman"/>
          <w:sz w:val="24"/>
          <w:szCs w:val="24"/>
        </w:rPr>
        <w:t xml:space="preserve"> Федерального закона N 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1.4. В соответствии с </w:t>
      </w:r>
      <w:hyperlink r:id="rId12" w:history="1">
        <w:r w:rsidRPr="00E428CF">
          <w:rPr>
            <w:rFonts w:ascii="Times New Roman" w:hAnsi="Times New Roman" w:cs="Times New Roman"/>
            <w:color w:val="0000FF"/>
            <w:sz w:val="24"/>
            <w:szCs w:val="24"/>
          </w:rPr>
          <w:t>частью 3 статьи 10</w:t>
        </w:r>
      </w:hyperlink>
      <w:r w:rsidRPr="00E428CF">
        <w:rPr>
          <w:rFonts w:ascii="Times New Roman" w:hAnsi="Times New Roman" w:cs="Times New Roman"/>
          <w:sz w:val="24"/>
          <w:szCs w:val="24"/>
        </w:rPr>
        <w:t xml:space="preserve"> Федерального закона N 273-ФЗ обязанность принимать меры по предотвращению и урегулированию конфликта интересов возлагается:</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1) на государственных и муниципальных служащих;</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 на иные категории лиц в случаях, предусмотренных федеральными законами.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1.5. Вместе с тем Федеральным </w:t>
      </w:r>
      <w:hyperlink r:id="rId13"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N 223-ФЗ установлены общие принципы осуществления закупки и основные требования к закупке, которые распространяются на широкий перечень организаций.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При этом в число служащих (работников), в отношении которых проводится названная </w:t>
      </w:r>
      <w:r w:rsidRPr="00E428CF">
        <w:rPr>
          <w:rFonts w:ascii="Times New Roman" w:hAnsi="Times New Roman" w:cs="Times New Roman"/>
          <w:sz w:val="24"/>
          <w:szCs w:val="24"/>
        </w:rPr>
        <w:lastRenderedPageBreak/>
        <w:t>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В соответствии с </w:t>
      </w:r>
      <w:hyperlink r:id="rId14" w:history="1">
        <w:r w:rsidRPr="00E428CF">
          <w:rPr>
            <w:rFonts w:ascii="Times New Roman" w:hAnsi="Times New Roman" w:cs="Times New Roman"/>
            <w:color w:val="0000FF"/>
            <w:sz w:val="24"/>
            <w:szCs w:val="24"/>
          </w:rPr>
          <w:t>частью 1 статьи 13.3</w:t>
        </w:r>
      </w:hyperlink>
      <w:r w:rsidRPr="00E428CF">
        <w:rPr>
          <w:rFonts w:ascii="Times New Roman" w:hAnsi="Times New Roman" w:cs="Times New Roman"/>
          <w:sz w:val="24"/>
          <w:szCs w:val="24"/>
        </w:rPr>
        <w:t xml:space="preserve"> Федерального закона N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w:t>
      </w:r>
      <w:hyperlink r:id="rId15" w:history="1">
        <w:r w:rsidRPr="00E428CF">
          <w:rPr>
            <w:rFonts w:ascii="Times New Roman" w:hAnsi="Times New Roman" w:cs="Times New Roman"/>
            <w:color w:val="0000FF"/>
            <w:sz w:val="24"/>
            <w:szCs w:val="24"/>
          </w:rPr>
          <w:t>пункт 5 части 2 статьи 13.3</w:t>
        </w:r>
      </w:hyperlink>
      <w:r w:rsidRPr="00E428CF">
        <w:rPr>
          <w:rFonts w:ascii="Times New Roman" w:hAnsi="Times New Roman" w:cs="Times New Roman"/>
          <w:sz w:val="24"/>
          <w:szCs w:val="24"/>
        </w:rPr>
        <w:t xml:space="preserve"> Федерального закона N 273-ФЗ).</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которая приводит или может привести к конфликту интересов, изложены в </w:t>
      </w:r>
      <w:hyperlink w:anchor="P212" w:history="1">
        <w:r w:rsidRPr="00E428CF">
          <w:rPr>
            <w:rFonts w:ascii="Times New Roman" w:hAnsi="Times New Roman" w:cs="Times New Roman"/>
            <w:color w:val="0000FF"/>
            <w:sz w:val="24"/>
            <w:szCs w:val="24"/>
          </w:rPr>
          <w:t>разделе 5</w:t>
        </w:r>
      </w:hyperlink>
      <w:r w:rsidRPr="00E428CF">
        <w:rPr>
          <w:rFonts w:ascii="Times New Roman" w:hAnsi="Times New Roman" w:cs="Times New Roman"/>
          <w:sz w:val="24"/>
          <w:szCs w:val="24"/>
        </w:rPr>
        <w:t xml:space="preserve"> настоящих Методических рекомендаций.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1.6. При организации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необходимо реализовать ряд правовых, организационных, профилактических и иных мероприятий.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При осуществлении соответствующих мероприятий органу (организации) необходимо исходить не только из принципа законности, но и из принципа 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Таким образом, реализация 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Работа, направленная на выявление личной заинтересованности служащих (работников) при осуществлении закупок,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1.7. Для определения наличия (отсутствия) личной заинтересованности целесообразно руководствоваться соответствующими положениями Методических </w:t>
      </w:r>
      <w:hyperlink r:id="rId16" w:history="1">
        <w:r w:rsidRPr="00E428CF">
          <w:rPr>
            <w:rFonts w:ascii="Times New Roman" w:hAnsi="Times New Roman" w:cs="Times New Roman"/>
            <w:color w:val="0000FF"/>
            <w:sz w:val="24"/>
            <w:szCs w:val="24"/>
          </w:rPr>
          <w:t>рекомендаций</w:t>
        </w:r>
      </w:hyperlink>
      <w:r w:rsidRPr="00E428CF">
        <w:rPr>
          <w:rFonts w:ascii="Times New Roman" w:hAnsi="Times New Roman" w:cs="Times New Roman"/>
          <w:sz w:val="24"/>
          <w:szCs w:val="24"/>
        </w:rPr>
        <w:t xml:space="preserve"> по вопросам привлечения к ответственности должностных лиц за непринятие мер по предотвращению и (или) урегулированию конфликта интересов. &lt;2&gt;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&lt;2&gt;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 https://rosmintrud.ru/ministry/programms/anticorruption/9/15.</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Title"/>
        <w:jc w:val="center"/>
        <w:outlineLvl w:val="1"/>
        <w:rPr>
          <w:rFonts w:ascii="Times New Roman" w:hAnsi="Times New Roman" w:cs="Times New Roman"/>
          <w:sz w:val="24"/>
          <w:szCs w:val="24"/>
        </w:rPr>
      </w:pPr>
      <w:bookmarkStart w:id="0" w:name="P48"/>
      <w:bookmarkEnd w:id="0"/>
      <w:r w:rsidRPr="00E428CF">
        <w:rPr>
          <w:rFonts w:ascii="Times New Roman" w:hAnsi="Times New Roman" w:cs="Times New Roman"/>
          <w:sz w:val="24"/>
          <w:szCs w:val="24"/>
        </w:rPr>
        <w:t>2. Организация работы по выявлению личной</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заинтересованности служащих (работников)</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при осуществлении закупок</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w:t>
      </w:r>
      <w:r w:rsidRPr="00E428CF">
        <w:rPr>
          <w:rFonts w:ascii="Times New Roman" w:hAnsi="Times New Roman" w:cs="Times New Roman"/>
          <w:sz w:val="24"/>
          <w:szCs w:val="24"/>
        </w:rPr>
        <w:lastRenderedPageBreak/>
        <w:t>органа (организации) и (или) уполномоченным им лицом.</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Для организации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требуется участие в пределах компетенции лиц различных структурных подразделений органа (организации).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2.2. Деятельность 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общие профилактические мероприятия и аналитические мероприятия.</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2.3. 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 соответствии с настоящими Методическими рекомендациями.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D97B48" w:rsidRPr="00E428CF" w:rsidRDefault="00D97B48">
      <w:pPr>
        <w:pStyle w:val="ConsPlusNormal"/>
        <w:spacing w:before="220"/>
        <w:ind w:firstLine="540"/>
        <w:jc w:val="both"/>
        <w:rPr>
          <w:rFonts w:ascii="Times New Roman" w:hAnsi="Times New Roman" w:cs="Times New Roman"/>
          <w:sz w:val="24"/>
          <w:szCs w:val="24"/>
        </w:rPr>
      </w:pPr>
      <w:bookmarkStart w:id="1" w:name="P57"/>
      <w:bookmarkEnd w:id="1"/>
      <w:r w:rsidRPr="00E428CF">
        <w:rPr>
          <w:rFonts w:ascii="Times New Roman" w:hAnsi="Times New Roman" w:cs="Times New Roman"/>
          <w:sz w:val="24"/>
          <w:szCs w:val="24"/>
        </w:rPr>
        <w:t>2.4.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необходимо обеспечить информацией, которая может содержать признаки наличия у служащего (работника) личной заинтересованности при осуществлении закупок.</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В этой связи в органе (организации) необходимо установить такой порядок предоставления и обмена информацией между подразделением по профилактике коррупционных правонарушений и иными структурными подразделениями органа (организации), который будет способствовать, с одной стороны, цели предупреждения коррупции в закупках, а с другой, не будет препятствовать иной профильной деятельности, в частности, закупочной деятельности органа (организации).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Таким образом, подобное взаимодействие, исходя из фактических обстоятельств, может быть организовано следующими способами: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в рабочем порядке (посредством телефонной связи, переписки посредством электронной почты и т.д.);</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в официальном порядке (например, служебная переписка);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участие в открытых (публичных) мероприятиях, предусмотренных закупочными процедурами (вскрытие конвертов с заявками на участие в открытом конкурсе, вскрытие конвертов с заявками на участие в запросе предложений и т.д.);</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иные способы.</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Title"/>
        <w:jc w:val="center"/>
        <w:outlineLvl w:val="1"/>
        <w:rPr>
          <w:rFonts w:ascii="Times New Roman" w:hAnsi="Times New Roman" w:cs="Times New Roman"/>
          <w:sz w:val="24"/>
          <w:szCs w:val="24"/>
        </w:rPr>
      </w:pPr>
      <w:r w:rsidRPr="00E428CF">
        <w:rPr>
          <w:rFonts w:ascii="Times New Roman" w:hAnsi="Times New Roman" w:cs="Times New Roman"/>
          <w:sz w:val="24"/>
          <w:szCs w:val="24"/>
        </w:rPr>
        <w:t>3. Профилактические мероприятия</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w:t>
      </w:r>
      <w:r w:rsidRPr="00E428CF">
        <w:rPr>
          <w:rFonts w:ascii="Times New Roman" w:hAnsi="Times New Roman" w:cs="Times New Roman"/>
          <w:sz w:val="24"/>
          <w:szCs w:val="24"/>
        </w:rPr>
        <w:lastRenderedPageBreak/>
        <w:t>закупки. К таким служащим (работникам) относятся следующие (если применимо):</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1) руководитель заказчика;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2) члены коллегиального органа по осуществлению закупок (например, члены приемочной комиссии, члены комиссии по осуществлению закупок (далее также - комиссия));</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3) должностные лица контрактной службы или контрактный управляющий;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 служащие (работники), заинтересованные в осуществлении закупки (например, служащие (работники), участвующие описании объекта закупки);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5) иные лица, участвующие в осуществлении закупок.</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1) понятия "конфликт интересов" и "личная заинтересованность";</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2) обязанность принимать меры по предотвращению и урегулированию конфликта интересов;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3) положения Методических </w:t>
      </w:r>
      <w:hyperlink r:id="rId17" w:history="1">
        <w:r w:rsidRPr="00E428CF">
          <w:rPr>
            <w:rFonts w:ascii="Times New Roman" w:hAnsi="Times New Roman" w:cs="Times New Roman"/>
            <w:color w:val="0000FF"/>
            <w:sz w:val="24"/>
            <w:szCs w:val="24"/>
          </w:rPr>
          <w:t>рекомендаций</w:t>
        </w:r>
      </w:hyperlink>
      <w:r w:rsidRPr="00E428CF">
        <w:rPr>
          <w:rFonts w:ascii="Times New Roman" w:hAnsi="Times New Roman" w:cs="Times New Roman"/>
          <w:sz w:val="24"/>
          <w:szCs w:val="24"/>
        </w:rPr>
        <w:t xml:space="preserve">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5) ответственность за неисполнение указанной обязанности;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6) иная признанная целесообразной к сообщению информация.</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Также такую работу рекомендуется проводить с лицами, которым впервые поручено осуществлять деятельность, связанную с закупками.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3.4. Подразделению по профилактике коррупционных правонарушений рекомендуется составить базу типовых ситуаций, содержащих факты наличия личной заинтересованности (возможного наличия личной заинтересованности).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3.5. Типовые ситуации содержатся в Обзорах практики </w:t>
      </w:r>
      <w:proofErr w:type="spellStart"/>
      <w:r w:rsidRPr="00E428CF">
        <w:rPr>
          <w:rFonts w:ascii="Times New Roman" w:hAnsi="Times New Roman" w:cs="Times New Roman"/>
          <w:sz w:val="24"/>
          <w:szCs w:val="24"/>
        </w:rPr>
        <w:t>правоприменения</w:t>
      </w:r>
      <w:proofErr w:type="spellEnd"/>
      <w:r w:rsidRPr="00E428CF">
        <w:rPr>
          <w:rFonts w:ascii="Times New Roman" w:hAnsi="Times New Roman" w:cs="Times New Roman"/>
          <w:sz w:val="24"/>
          <w:szCs w:val="24"/>
        </w:rPr>
        <w:t xml:space="preserve"> в сфере конфликта интересов, размещаемых на официальном сайте Минтруда России в информационно-телекоммуникационной сети "Интернет" по ссылке: https://rosmintrud.ru/ministry/programms/anticorruption/9/13, а также могут быть подготовлены самостоятельно посредством анализа, например, судебных решений.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lastRenderedPageBreak/>
        <w:t>К типовым ситуациям, применимым непосредственно для целей закупок, могут относиться следующие:</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3.6.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18"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N 273-ФЗ и другими федеральными законами, особое внимание при этом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Указанная оценка знаний может проводиться в форме тестирования с перечнем открытых и закрытых вопросов.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Подразделению по профилактике коррупционных правонарушений целесообразно в рамках оценки знаний также организовать рассмотрение типовых ситуаций, содержащих факты наличия личной заинтересованности (возможного наличия личной заинтересованности).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положений Федерального </w:t>
      </w:r>
      <w:hyperlink r:id="rId19" w:history="1">
        <w:r w:rsidRPr="00E428CF">
          <w:rPr>
            <w:rFonts w:ascii="Times New Roman" w:hAnsi="Times New Roman" w:cs="Times New Roman"/>
            <w:color w:val="0000FF"/>
            <w:sz w:val="24"/>
            <w:szCs w:val="24"/>
          </w:rPr>
          <w:t>закона</w:t>
        </w:r>
      </w:hyperlink>
      <w:r w:rsidRPr="00E428CF">
        <w:rPr>
          <w:rFonts w:ascii="Times New Roman" w:hAnsi="Times New Roman" w:cs="Times New Roman"/>
          <w:sz w:val="24"/>
          <w:szCs w:val="24"/>
        </w:rPr>
        <w:t xml:space="preserve"> N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Title"/>
        <w:jc w:val="center"/>
        <w:outlineLvl w:val="1"/>
        <w:rPr>
          <w:rFonts w:ascii="Times New Roman" w:hAnsi="Times New Roman" w:cs="Times New Roman"/>
          <w:sz w:val="24"/>
          <w:szCs w:val="24"/>
        </w:rPr>
      </w:pPr>
      <w:bookmarkStart w:id="2" w:name="P96"/>
      <w:bookmarkEnd w:id="2"/>
      <w:r w:rsidRPr="00E428CF">
        <w:rPr>
          <w:rFonts w:ascii="Times New Roman" w:hAnsi="Times New Roman" w:cs="Times New Roman"/>
          <w:sz w:val="24"/>
          <w:szCs w:val="24"/>
        </w:rPr>
        <w:t>4. Аналитические мероприятия</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bookmarkStart w:id="3" w:name="P98"/>
      <w:bookmarkEnd w:id="3"/>
      <w:r w:rsidRPr="00E428CF">
        <w:rPr>
          <w:rFonts w:ascii="Times New Roman" w:hAnsi="Times New Roman" w:cs="Times New Roman"/>
          <w:sz w:val="24"/>
          <w:szCs w:val="24"/>
        </w:rPr>
        <w:t xml:space="preserve">4.1. Аналитическую работу целесообразно выстраивать исходя из фактических </w:t>
      </w:r>
      <w:r w:rsidRPr="00E428CF">
        <w:rPr>
          <w:rFonts w:ascii="Times New Roman" w:hAnsi="Times New Roman" w:cs="Times New Roman"/>
          <w:sz w:val="24"/>
          <w:szCs w:val="24"/>
        </w:rPr>
        <w:lastRenderedPageBreak/>
        <w:t>обстоятельств деятельности органа (организации), а именно количества служащих (работников) подразделения по профилактике коррупционных правонарушений, количества проводимых органом (организацией) закупок и иных обстоятельств.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В этой связи для целей организации аналитической работы необходимо определить критерии выбора закупок, в отношении которых подразделение по профилактике коррупционных правонарушений уделяет повышенное внимание.</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Указанные критерии могут основываться на следующих аспектах:</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размер начальной (максимальной) цены договора, предметом которого являются поставка товара, выполнение работы, оказание услуги (далее - контракт), цена контракта, заключаемого с единственным поставщиком (подрядчиком, исполнителем), начальная сумма цен единиц товара, работы, услуги;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коррупционная емкость предмета (сферы) закупки (строительство (в том числе жилищное), здравоохранение и т.д.);</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частота заключаемых контрактов с одним и тем же поставщиком (подрядчиком, исполнителем), в части возможного установления неформальных связей между конечным выгодоприобретателем - служащим (работником) и представителем поставщика (подрядчика, исполнителя);</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иные применимые аспекты.</w:t>
      </w:r>
    </w:p>
    <w:p w:rsidR="00D97B48" w:rsidRPr="00E428CF" w:rsidRDefault="00D97B48">
      <w:pPr>
        <w:pStyle w:val="ConsPlusNormal"/>
        <w:spacing w:before="220"/>
        <w:ind w:firstLine="540"/>
        <w:jc w:val="both"/>
        <w:rPr>
          <w:rFonts w:ascii="Times New Roman" w:hAnsi="Times New Roman" w:cs="Times New Roman"/>
          <w:sz w:val="24"/>
          <w:szCs w:val="24"/>
        </w:rPr>
      </w:pPr>
      <w:bookmarkStart w:id="4" w:name="P105"/>
      <w:bookmarkEnd w:id="4"/>
      <w:r w:rsidRPr="00E428CF">
        <w:rPr>
          <w:rFonts w:ascii="Times New Roman" w:hAnsi="Times New Roman" w:cs="Times New Roman"/>
          <w:sz w:val="24"/>
          <w:szCs w:val="24"/>
        </w:rPr>
        <w:t>4.2. Анализ соблюдения положений законодательства Российской Федерации о противодействии коррупции, может основываться на следующем:</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абсолютный анализ всех служащих (работников), участвующих в закупочной деятельности, а также всех участников закупки;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абсолютный анализ всех служащих (работников), участвующих в закупочной деятельности, а также всех поставщиков (подрядчиков, исполнителей), определенных по результатам закупок;</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 выборочный анализ служащих (работников), участвующих в закупочной деятельности, а также участников закупки с учетом положений </w:t>
      </w:r>
      <w:hyperlink w:anchor="P98" w:history="1">
        <w:r w:rsidRPr="00E428CF">
          <w:rPr>
            <w:rFonts w:ascii="Times New Roman" w:hAnsi="Times New Roman" w:cs="Times New Roman"/>
            <w:color w:val="0000FF"/>
            <w:sz w:val="24"/>
            <w:szCs w:val="24"/>
          </w:rPr>
          <w:t>пункта 4.1</w:t>
        </w:r>
      </w:hyperlink>
      <w:r w:rsidRPr="00E428CF">
        <w:rPr>
          <w:rFonts w:ascii="Times New Roman" w:hAnsi="Times New Roman" w:cs="Times New Roman"/>
          <w:sz w:val="24"/>
          <w:szCs w:val="24"/>
        </w:rPr>
        <w:t xml:space="preserve"> настоящих Методических рекомендаций;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 выборочный анализ служащих (работников), участвующих в закупочной деятельности, а также поставщиков (подрядчиков, исполнителей), определенных по результатам закупок, с учетом положений </w:t>
      </w:r>
      <w:hyperlink w:anchor="P98" w:history="1">
        <w:r w:rsidRPr="00E428CF">
          <w:rPr>
            <w:rFonts w:ascii="Times New Roman" w:hAnsi="Times New Roman" w:cs="Times New Roman"/>
            <w:color w:val="0000FF"/>
            <w:sz w:val="24"/>
            <w:szCs w:val="24"/>
          </w:rPr>
          <w:t>пункта 4.1</w:t>
        </w:r>
      </w:hyperlink>
      <w:r w:rsidRPr="00E428CF">
        <w:rPr>
          <w:rFonts w:ascii="Times New Roman" w:hAnsi="Times New Roman" w:cs="Times New Roman"/>
          <w:sz w:val="24"/>
          <w:szCs w:val="24"/>
        </w:rPr>
        <w:t xml:space="preserve"> настоящих Методических рекомендаций;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информацией от физических или юридических лиц, в том числе иных органов;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иные основания для проведения анализа.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4.3. 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и содержащих замечания писем уполномоченных органов (например, ФАС России, Счетной палаты Российской Федерации, Федерального казначейства).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Анализу в том числе подлежит информация, поступившая в связи с проведенным </w:t>
      </w:r>
      <w:r w:rsidRPr="00E428CF">
        <w:rPr>
          <w:rFonts w:ascii="Times New Roman" w:hAnsi="Times New Roman" w:cs="Times New Roman"/>
          <w:sz w:val="24"/>
          <w:szCs w:val="24"/>
        </w:rPr>
        <w:lastRenderedPageBreak/>
        <w:t xml:space="preserve">общественным контролем гражданами и общественными объединениями и объединениями юридических лиц, а также информация, поступившая от указанных и иных субъектов в порядке, предусмотренном положениями Федерального </w:t>
      </w:r>
      <w:hyperlink r:id="rId20" w:history="1">
        <w:r w:rsidRPr="00E428CF">
          <w:rPr>
            <w:rFonts w:ascii="Times New Roman" w:hAnsi="Times New Roman" w:cs="Times New Roman"/>
            <w:color w:val="0000FF"/>
            <w:sz w:val="24"/>
            <w:szCs w:val="24"/>
          </w:rPr>
          <w:t>закона</w:t>
        </w:r>
      </w:hyperlink>
      <w:r w:rsidRPr="00E428CF">
        <w:rPr>
          <w:rFonts w:ascii="Times New Roman" w:hAnsi="Times New Roman" w:cs="Times New Roman"/>
          <w:sz w:val="24"/>
          <w:szCs w:val="24"/>
        </w:rPr>
        <w:t xml:space="preserve"> от 2 мая 2006 г. N 59-ФЗ "О порядке рассмотрения обращений граждан Российской Федерации".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Одновременно подразделением по профилактике коррупционных правонарушений может быть организован личный 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 &lt;3&gt;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&lt;3&gt; Подобная информация не является основанием для проведения проверки соблюдения служащим (работником) в течение трех лет, предшествующих поступлению информации, в частности, требований о предотвращении или урегулировании конфликта интересов, исполнения ими обязанностей, установленных Федеральным </w:t>
      </w:r>
      <w:hyperlink r:id="rId21"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N 273-ФЗ и другими федеральными законами.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 (</w:t>
      </w:r>
      <w:hyperlink r:id="rId22" w:history="1">
        <w:r w:rsidRPr="00E428CF">
          <w:rPr>
            <w:rFonts w:ascii="Times New Roman" w:hAnsi="Times New Roman" w:cs="Times New Roman"/>
            <w:color w:val="0000FF"/>
            <w:sz w:val="24"/>
            <w:szCs w:val="24"/>
          </w:rPr>
          <w:t>пункт 10</w:t>
        </w:r>
      </w:hyperlink>
      <w:r w:rsidRPr="00E428CF">
        <w:rPr>
          <w:rFonts w:ascii="Times New Roman" w:hAnsi="Times New Roman" w:cs="Times New Roman"/>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w:t>
      </w:r>
      <w:hyperlink r:id="rId23" w:history="1">
        <w:r w:rsidRPr="00E428CF">
          <w:rPr>
            <w:rFonts w:ascii="Times New Roman" w:hAnsi="Times New Roman" w:cs="Times New Roman"/>
            <w:color w:val="0000FF"/>
            <w:sz w:val="24"/>
            <w:szCs w:val="24"/>
          </w:rPr>
          <w:t>закона</w:t>
        </w:r>
      </w:hyperlink>
      <w:r w:rsidRPr="00E428CF">
        <w:rPr>
          <w:rFonts w:ascii="Times New Roman" w:hAnsi="Times New Roman" w:cs="Times New Roman"/>
          <w:sz w:val="24"/>
          <w:szCs w:val="24"/>
        </w:rPr>
        <w:t xml:space="preserve"> N 44-ФЗ или Федерального </w:t>
      </w:r>
      <w:hyperlink r:id="rId24" w:history="1">
        <w:r w:rsidRPr="00E428CF">
          <w:rPr>
            <w:rFonts w:ascii="Times New Roman" w:hAnsi="Times New Roman" w:cs="Times New Roman"/>
            <w:color w:val="0000FF"/>
            <w:sz w:val="24"/>
            <w:szCs w:val="24"/>
          </w:rPr>
          <w:t>закона</w:t>
        </w:r>
      </w:hyperlink>
      <w:r w:rsidRPr="00E428CF">
        <w:rPr>
          <w:rFonts w:ascii="Times New Roman" w:hAnsi="Times New Roman" w:cs="Times New Roman"/>
          <w:sz w:val="24"/>
          <w:szCs w:val="24"/>
        </w:rPr>
        <w:t xml:space="preserve"> N 223-ФЗ и (или) она содержит сведения о наличии у служащих (работников) личной заинтересованности в закупке.</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Положительным опытом в рамках обмена информацией является заключение соглашений между органами (организациями) и, например, межрегиональными управлениями </w:t>
      </w:r>
      <w:proofErr w:type="spellStart"/>
      <w:r w:rsidRPr="00E428CF">
        <w:rPr>
          <w:rFonts w:ascii="Times New Roman" w:hAnsi="Times New Roman" w:cs="Times New Roman"/>
          <w:sz w:val="24"/>
          <w:szCs w:val="24"/>
        </w:rPr>
        <w:t>Росфинмониторинга</w:t>
      </w:r>
      <w:proofErr w:type="spellEnd"/>
      <w:r w:rsidRPr="00E428CF">
        <w:rPr>
          <w:rFonts w:ascii="Times New Roman" w:hAnsi="Times New Roman" w:cs="Times New Roman"/>
          <w:sz w:val="24"/>
          <w:szCs w:val="24"/>
        </w:rPr>
        <w:t xml:space="preserve"> об информационном обмене в целях предупреждения выделения бюджетных средств недобросовестным исполнителям для выявления ряда рисков (например, хищения бюджетных средств, ненадлежащего исполнения работ и т.п.). 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При наличии возможности 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соответствующих органов, в том числе для целей обмена информацией и получения </w:t>
      </w:r>
      <w:r w:rsidRPr="00E428CF">
        <w:rPr>
          <w:rFonts w:ascii="Times New Roman" w:hAnsi="Times New Roman" w:cs="Times New Roman"/>
          <w:sz w:val="24"/>
          <w:szCs w:val="24"/>
        </w:rPr>
        <w:lastRenderedPageBreak/>
        <w:t>необходимых консультаций.</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Title"/>
        <w:jc w:val="center"/>
        <w:outlineLvl w:val="2"/>
        <w:rPr>
          <w:rFonts w:ascii="Times New Roman" w:hAnsi="Times New Roman" w:cs="Times New Roman"/>
          <w:sz w:val="24"/>
          <w:szCs w:val="24"/>
        </w:rPr>
      </w:pPr>
      <w:r w:rsidRPr="00E428CF">
        <w:rPr>
          <w:rFonts w:ascii="Times New Roman" w:hAnsi="Times New Roman" w:cs="Times New Roman"/>
          <w:sz w:val="24"/>
          <w:szCs w:val="24"/>
        </w:rPr>
        <w:t>Аналитические мероприятия в отношении служащих</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(работников), участвующих в закупке</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4.4. По результатам определения круга служащих (работников) и участников закупки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 которая может содержать признаки наличия у служащего (работника) личной заинтересованности при осуществлении закупок.</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4.5.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обобщить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1) трудовая книжка;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w:t>
      </w:r>
      <w:hyperlink r:id="rId25" w:history="1">
        <w:r w:rsidRPr="00E428CF">
          <w:rPr>
            <w:rFonts w:ascii="Times New Roman" w:hAnsi="Times New Roman" w:cs="Times New Roman"/>
            <w:color w:val="0000FF"/>
            <w:sz w:val="24"/>
            <w:szCs w:val="24"/>
          </w:rPr>
          <w:t>распоряжением</w:t>
        </w:r>
      </w:hyperlink>
      <w:r w:rsidRPr="00E428CF">
        <w:rPr>
          <w:rFonts w:ascii="Times New Roman" w:hAnsi="Times New Roman" w:cs="Times New Roman"/>
          <w:sz w:val="24"/>
          <w:szCs w:val="24"/>
        </w:rPr>
        <w:t xml:space="preserve"> Правительства Российской Федерации от 26 мая 2005 г. N 667-р;</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3) личная карточка работника;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утвержденная </w:t>
      </w:r>
      <w:hyperlink r:id="rId26" w:history="1">
        <w:r w:rsidRPr="00E428CF">
          <w:rPr>
            <w:rFonts w:ascii="Times New Roman" w:hAnsi="Times New Roman" w:cs="Times New Roman"/>
            <w:color w:val="0000FF"/>
            <w:sz w:val="24"/>
            <w:szCs w:val="24"/>
          </w:rPr>
          <w:t>распоряжением</w:t>
        </w:r>
      </w:hyperlink>
      <w:r w:rsidRPr="00E428CF">
        <w:rPr>
          <w:rFonts w:ascii="Times New Roman" w:hAnsi="Times New Roman" w:cs="Times New Roman"/>
          <w:sz w:val="24"/>
          <w:szCs w:val="24"/>
        </w:rPr>
        <w:t xml:space="preserve"> Правительства Российской Федерации от 28 декабря 2016 г. N 2867-р;</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5) сведения о доходах, расходах, об имуществе и обязательствах имущественного характера;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6) иная информация, в том числе содержащаяся в личном деле служащего (работника).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Кроме того, рекомендуется обеспечить ежегодную актуализацию информации, находящейся в личном деле служащего (работника).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Также с соблюдением законодательства Российской Федерации, в частности, положений законодательства о персональных данных, может быть организована работа по получению отсутствующих в личном деле служащего (работника) сведений об иных лицах, находящихся со служащим (работником) в близком родстве или свойстве.</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w:t>
      </w:r>
      <w:proofErr w:type="spellStart"/>
      <w:r w:rsidRPr="00E428CF">
        <w:rPr>
          <w:rFonts w:ascii="Times New Roman" w:hAnsi="Times New Roman" w:cs="Times New Roman"/>
          <w:sz w:val="24"/>
          <w:szCs w:val="24"/>
        </w:rPr>
        <w:t>агрегаторов</w:t>
      </w:r>
      <w:proofErr w:type="spellEnd"/>
      <w:r w:rsidRPr="00E428CF">
        <w:rPr>
          <w:rFonts w:ascii="Times New Roman" w:hAnsi="Times New Roman" w:cs="Times New Roman"/>
          <w:sz w:val="24"/>
          <w:szCs w:val="24"/>
        </w:rPr>
        <w:t xml:space="preserve"> информации, и иную имеющуюся в распоряжении органа (организации) информацию.</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lastRenderedPageBreak/>
        <w:t>Например, информация, содержащаяся в следующих документах:</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 поступившие в орган в соответствии с </w:t>
      </w:r>
      <w:hyperlink r:id="rId27" w:history="1">
        <w:r w:rsidRPr="00E428CF">
          <w:rPr>
            <w:rFonts w:ascii="Times New Roman" w:hAnsi="Times New Roman" w:cs="Times New Roman"/>
            <w:color w:val="0000FF"/>
            <w:sz w:val="24"/>
            <w:szCs w:val="24"/>
          </w:rPr>
          <w:t>частью 4 статьи 12</w:t>
        </w:r>
      </w:hyperlink>
      <w:r w:rsidRPr="00E428CF">
        <w:rPr>
          <w:rFonts w:ascii="Times New Roman" w:hAnsi="Times New Roman" w:cs="Times New Roman"/>
          <w:sz w:val="24"/>
          <w:szCs w:val="24"/>
        </w:rPr>
        <w:t xml:space="preserve"> Федерального закона N 273-ФЗ сообщения от работодателей бывших служащих;</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журнал посещений органа (организации);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реестр ранее заключенных контрактов;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реестр контрагентов.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информацию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 конфликта интересов, изучать представленные гражданами или служащими (работниками) сведения, иную полученную информацию (см., например, </w:t>
      </w:r>
      <w:hyperlink r:id="rId28" w:history="1">
        <w:r w:rsidRPr="00E428CF">
          <w:rPr>
            <w:rFonts w:ascii="Times New Roman" w:hAnsi="Times New Roman" w:cs="Times New Roman"/>
            <w:color w:val="0000FF"/>
            <w:sz w:val="24"/>
            <w:szCs w:val="24"/>
          </w:rPr>
          <w:t>подпункт "л" пункта 3</w:t>
        </w:r>
      </w:hyperlink>
      <w:r w:rsidRPr="00E428CF">
        <w:rPr>
          <w:rFonts w:ascii="Times New Roman" w:hAnsi="Times New Roman" w:cs="Times New Roman"/>
          <w:sz w:val="24"/>
          <w:szCs w:val="24"/>
        </w:rPr>
        <w:t xml:space="preserve"> Указа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4.6. В органе (организации) рекомендуется организовать добровольное ежегодное представление служащими (работниками), участвующими в осуществлении закупок, декларации о возможной личной заинтересованности. Типовая форма для декларирования служащими (работниками) о возможной личной заинтересованности приведена в </w:t>
      </w:r>
      <w:hyperlink w:anchor="P271" w:history="1">
        <w:r w:rsidRPr="00E428CF">
          <w:rPr>
            <w:rFonts w:ascii="Times New Roman" w:hAnsi="Times New Roman" w:cs="Times New Roman"/>
            <w:color w:val="0000FF"/>
            <w:sz w:val="24"/>
            <w:szCs w:val="24"/>
          </w:rPr>
          <w:t>Приложении</w:t>
        </w:r>
      </w:hyperlink>
      <w:r w:rsidRPr="00E428CF">
        <w:rPr>
          <w:rFonts w:ascii="Times New Roman" w:hAnsi="Times New Roman" w:cs="Times New Roman"/>
          <w:sz w:val="24"/>
          <w:szCs w:val="24"/>
        </w:rPr>
        <w:t xml:space="preserve"> к настоящим Методическим рекомендациям.</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4.7. На основании указанных действий подразделению по профилактике коррупционных правонарушений рекомендуется сформировать профиль служащего (работника), участвующего в закупочной деятельности.</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Title"/>
        <w:jc w:val="center"/>
        <w:outlineLvl w:val="2"/>
        <w:rPr>
          <w:rFonts w:ascii="Times New Roman" w:hAnsi="Times New Roman" w:cs="Times New Roman"/>
          <w:sz w:val="24"/>
          <w:szCs w:val="24"/>
        </w:rPr>
      </w:pPr>
      <w:r w:rsidRPr="00E428CF">
        <w:rPr>
          <w:rFonts w:ascii="Times New Roman" w:hAnsi="Times New Roman" w:cs="Times New Roman"/>
          <w:sz w:val="24"/>
          <w:szCs w:val="24"/>
        </w:rPr>
        <w:t>Аналитические мероприятия в отношении участников закупок</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4.8. Аналогичный профиль может быть сформирован в отношении участников закупок, в том числе определенным по результатам закупок поставщикам (подрядчикам, исполнителям).</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информации (например, по решению руководителя органа (организации) или уполномоченного им лица).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4.9. Информацию об участниках закупки, в том числе о поставщиках (подрядчиках, исполнителях), можно получить как непосредственно от структурных подразделений органа (организации), участвующих в определении поставщика (подрядчика, исполнителя), так и из данных, размещенных в Единой информационной системе в сфере закупок по адресу в информационно-телекоммуникационной сети "Интернет": http://zakupki.gov.ru/.</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4.10. В случае принятия решения о составлении профиля в отношении участников закупки, в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w:t>
      </w:r>
      <w:r w:rsidRPr="00E428CF">
        <w:rPr>
          <w:rFonts w:ascii="Times New Roman" w:hAnsi="Times New Roman" w:cs="Times New Roman"/>
          <w:sz w:val="24"/>
          <w:szCs w:val="24"/>
        </w:rPr>
        <w:lastRenderedPageBreak/>
        <w:t>возможность ознакомиться с информацией об участниках закупки.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Кроме того, подразделению по профилактике коррупционных правонарушений рекомендуется проанализировать поступившие в орган (организацию) запросы (если применимо):</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на получение конкурсной документации;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от участника закупки о даче разъяснений положений документации;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о даче разъяснений результатов определения поставщика (подрядчика, исполнителя);</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иные запросы.</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автоматизированного их направления в системе электронного документооборота.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4.10.1. 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4.11. Анализу и обобщению для формирования профиля подлежит следующая информация (если применимо):</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w:t>
      </w:r>
      <w:r w:rsidRPr="00E428CF">
        <w:rPr>
          <w:rFonts w:ascii="Times New Roman" w:hAnsi="Times New Roman" w:cs="Times New Roman"/>
          <w:sz w:val="24"/>
          <w:szCs w:val="24"/>
        </w:rPr>
        <w:lastRenderedPageBreak/>
        <w:t>иные связанные с данной обязанностью документы;</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 копии учредительных документов участника закупки (для юридического лица);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5) иные представленные участником закупки документы.</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4.12. В случае, если служащим (работником) подразделения по профилактике коррупционных правонарушений выявлено нарушение участником закупки требования, установленного </w:t>
      </w:r>
      <w:hyperlink r:id="rId29" w:history="1">
        <w:r w:rsidRPr="00E428CF">
          <w:rPr>
            <w:rFonts w:ascii="Times New Roman" w:hAnsi="Times New Roman" w:cs="Times New Roman"/>
            <w:color w:val="0000FF"/>
            <w:sz w:val="24"/>
            <w:szCs w:val="24"/>
          </w:rPr>
          <w:t>пунктом 9 части 1 статьи 31</w:t>
        </w:r>
      </w:hyperlink>
      <w:r w:rsidRPr="00E428CF">
        <w:rPr>
          <w:rFonts w:ascii="Times New Roman" w:hAnsi="Times New Roman" w:cs="Times New Roman"/>
          <w:sz w:val="24"/>
          <w:szCs w:val="24"/>
        </w:rPr>
        <w:t xml:space="preserve"> Федерального закона N 44-ФЗ (об отсутствии между ним и заказчиком конфликта интересов), то об указанном факте рекомендуется незамедлительно проинформировать руководителя заказчика и (или) комиссию.</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При этом необходимо принимать во внимание, что определение понятия "конфликт интересов", используемое в Федеральном </w:t>
      </w:r>
      <w:hyperlink r:id="rId30" w:history="1">
        <w:r w:rsidRPr="00E428CF">
          <w:rPr>
            <w:rFonts w:ascii="Times New Roman" w:hAnsi="Times New Roman" w:cs="Times New Roman"/>
            <w:color w:val="0000FF"/>
            <w:sz w:val="24"/>
            <w:szCs w:val="24"/>
          </w:rPr>
          <w:t>законе</w:t>
        </w:r>
      </w:hyperlink>
      <w:r w:rsidRPr="00E428CF">
        <w:rPr>
          <w:rFonts w:ascii="Times New Roman" w:hAnsi="Times New Roman" w:cs="Times New Roman"/>
          <w:sz w:val="24"/>
          <w:szCs w:val="24"/>
        </w:rPr>
        <w:t xml:space="preserve"> N 44-ФЗ, отлично от аналогичного понятия, предусмотренного Федеральным </w:t>
      </w:r>
      <w:hyperlink r:id="rId31"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N 273-ФЗ. &lt;4&gt;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&lt;4&gt; Под конфликтом интересов между участником закупки и заказчиком в соответствии с Федеральным </w:t>
      </w:r>
      <w:hyperlink r:id="rId32"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N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428CF">
        <w:rPr>
          <w:rFonts w:ascii="Times New Roman" w:hAnsi="Times New Roman" w:cs="Times New Roman"/>
          <w:sz w:val="24"/>
          <w:szCs w:val="24"/>
        </w:rPr>
        <w:t>неполнородными</w:t>
      </w:r>
      <w:proofErr w:type="spellEnd"/>
      <w:r w:rsidRPr="00E428CF">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hyperlink r:id="rId33" w:history="1">
        <w:r w:rsidRPr="00E428CF">
          <w:rPr>
            <w:rFonts w:ascii="Times New Roman" w:hAnsi="Times New Roman" w:cs="Times New Roman"/>
            <w:color w:val="0000FF"/>
            <w:sz w:val="24"/>
            <w:szCs w:val="24"/>
          </w:rPr>
          <w:t>пункт 9 части 1 статьи 31</w:t>
        </w:r>
      </w:hyperlink>
      <w:r w:rsidRPr="00E428CF">
        <w:rPr>
          <w:rFonts w:ascii="Times New Roman" w:hAnsi="Times New Roman" w:cs="Times New Roman"/>
          <w:sz w:val="24"/>
          <w:szCs w:val="24"/>
        </w:rPr>
        <w:t xml:space="preserve"> Федерального закона N 44-ФЗ).</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Принятым в соответствии с </w:t>
      </w:r>
      <w:hyperlink r:id="rId34" w:history="1">
        <w:r w:rsidRPr="00E428CF">
          <w:rPr>
            <w:rFonts w:ascii="Times New Roman" w:hAnsi="Times New Roman" w:cs="Times New Roman"/>
            <w:color w:val="0000FF"/>
            <w:sz w:val="24"/>
            <w:szCs w:val="24"/>
          </w:rPr>
          <w:t>Конституцией</w:t>
        </w:r>
      </w:hyperlink>
      <w:r w:rsidRPr="00E428CF">
        <w:rPr>
          <w:rFonts w:ascii="Times New Roman" w:hAnsi="Times New Roman" w:cs="Times New Roman"/>
          <w:sz w:val="24"/>
          <w:szCs w:val="24"/>
        </w:rPr>
        <w:t xml:space="preserve"> Российской Федерации, Гражданским </w:t>
      </w:r>
      <w:hyperlink r:id="rId35" w:history="1">
        <w:r w:rsidRPr="00E428CF">
          <w:rPr>
            <w:rFonts w:ascii="Times New Roman" w:hAnsi="Times New Roman" w:cs="Times New Roman"/>
            <w:color w:val="0000FF"/>
            <w:sz w:val="24"/>
            <w:szCs w:val="24"/>
          </w:rPr>
          <w:t>кодексом</w:t>
        </w:r>
      </w:hyperlink>
      <w:r w:rsidRPr="00E428CF">
        <w:rPr>
          <w:rFonts w:ascii="Times New Roman" w:hAnsi="Times New Roman" w:cs="Times New Roman"/>
          <w:sz w:val="24"/>
          <w:szCs w:val="24"/>
        </w:rPr>
        <w:t xml:space="preserve"> Российской Федерации, Федеральным </w:t>
      </w:r>
      <w:hyperlink r:id="rId36"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N 223-ФЗ, другими федеральными законами и иными нормативными правовыми актами Российской Федерации и утвержденным с учетом положений </w:t>
      </w:r>
      <w:hyperlink r:id="rId37" w:history="1">
        <w:r w:rsidRPr="00E428CF">
          <w:rPr>
            <w:rFonts w:ascii="Times New Roman" w:hAnsi="Times New Roman" w:cs="Times New Roman"/>
            <w:color w:val="0000FF"/>
            <w:sz w:val="24"/>
            <w:szCs w:val="24"/>
          </w:rPr>
          <w:t>части 3 статьи 2</w:t>
        </w:r>
      </w:hyperlink>
      <w:r w:rsidRPr="00E428CF">
        <w:rPr>
          <w:rFonts w:ascii="Times New Roman" w:hAnsi="Times New Roman" w:cs="Times New Roman"/>
          <w:sz w:val="24"/>
          <w:szCs w:val="24"/>
        </w:rPr>
        <w:t xml:space="preserve"> Федерального закона N 223-ФЗ правовым актом, регламентирующим правила закупки (далее - положение о закупке), также может быть установлено иное определение понятия "конфликт интересов", применимое при осуществлении закупок в рамках Федерального </w:t>
      </w:r>
      <w:hyperlink r:id="rId38" w:history="1">
        <w:r w:rsidRPr="00E428CF">
          <w:rPr>
            <w:rFonts w:ascii="Times New Roman" w:hAnsi="Times New Roman" w:cs="Times New Roman"/>
            <w:color w:val="0000FF"/>
            <w:sz w:val="24"/>
            <w:szCs w:val="24"/>
          </w:rPr>
          <w:t>закона</w:t>
        </w:r>
      </w:hyperlink>
      <w:r w:rsidRPr="00E428CF">
        <w:rPr>
          <w:rFonts w:ascii="Times New Roman" w:hAnsi="Times New Roman" w:cs="Times New Roman"/>
          <w:sz w:val="24"/>
          <w:szCs w:val="24"/>
        </w:rPr>
        <w:t xml:space="preserve"> N 223-ФЗ.</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также рекомендуется незамедлительно проинформировать руководителя заказчика и (или) комиссию.</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4.13. Если выбранный способ определения поставщика (подрядчика, исполнителя) предусматривает запрос котировок или запрос предложений и (или) выбранный способ относится к категории закрытых подразделению по профилактике коррупционных правонарушений рекомендуется провести анализ информации об участниках закупки, которым </w:t>
      </w:r>
      <w:r w:rsidRPr="00E428CF">
        <w:rPr>
          <w:rFonts w:ascii="Times New Roman" w:hAnsi="Times New Roman" w:cs="Times New Roman"/>
          <w:sz w:val="24"/>
          <w:szCs w:val="24"/>
        </w:rPr>
        <w:lastRenderedPageBreak/>
        <w:t>направлены соответствующие запросы или которые допущены для участия в закрытом способе определения поставщика (подрядчика, исполнителя).</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Аналогично подразделению по профилактике коррупционных правонарушений рекомендуется провести анализ информации о единственном поставщике (подрядчике, исполнителе).</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4.14.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https://pb.nalog.ru/, а также посредством использования различных </w:t>
      </w:r>
      <w:proofErr w:type="spellStart"/>
      <w:r w:rsidRPr="00E428CF">
        <w:rPr>
          <w:rFonts w:ascii="Times New Roman" w:hAnsi="Times New Roman" w:cs="Times New Roman"/>
          <w:sz w:val="24"/>
          <w:szCs w:val="24"/>
        </w:rPr>
        <w:t>агрегаторов</w:t>
      </w:r>
      <w:proofErr w:type="spellEnd"/>
      <w:r w:rsidRPr="00E428CF">
        <w:rPr>
          <w:rFonts w:ascii="Times New Roman" w:hAnsi="Times New Roman" w:cs="Times New Roman"/>
          <w:sz w:val="24"/>
          <w:szCs w:val="24"/>
        </w:rPr>
        <w:t xml:space="preserve"> информации.</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Title"/>
        <w:jc w:val="center"/>
        <w:outlineLvl w:val="2"/>
        <w:rPr>
          <w:rFonts w:ascii="Times New Roman" w:hAnsi="Times New Roman" w:cs="Times New Roman"/>
          <w:sz w:val="24"/>
          <w:szCs w:val="24"/>
        </w:rPr>
      </w:pPr>
      <w:r w:rsidRPr="00E428CF">
        <w:rPr>
          <w:rFonts w:ascii="Times New Roman" w:hAnsi="Times New Roman" w:cs="Times New Roman"/>
          <w:sz w:val="24"/>
          <w:szCs w:val="24"/>
        </w:rPr>
        <w:t>Анализ профилей служащих (работников) и участников закупок,</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полученных по результатам аналитической работы</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4.15. По результатам составления с учетом положений </w:t>
      </w:r>
      <w:hyperlink w:anchor="P105" w:history="1">
        <w:r w:rsidRPr="00E428CF">
          <w:rPr>
            <w:rFonts w:ascii="Times New Roman" w:hAnsi="Times New Roman" w:cs="Times New Roman"/>
            <w:color w:val="0000FF"/>
            <w:sz w:val="24"/>
            <w:szCs w:val="24"/>
          </w:rPr>
          <w:t>пункта 4.2</w:t>
        </w:r>
      </w:hyperlink>
      <w:r w:rsidRPr="00E428CF">
        <w:rPr>
          <w:rFonts w:ascii="Times New Roman" w:hAnsi="Times New Roman" w:cs="Times New Roman"/>
          <w:sz w:val="24"/>
          <w:szCs w:val="24"/>
        </w:rPr>
        <w:t xml:space="preserve"> настоящих Методических рекомендаций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4.16. Для выявления фактов, свидетельствующих о возможном наличии личной заинтересованности 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http://zakupki.gov.ru/ либо получена с учетом положений </w:t>
      </w:r>
      <w:hyperlink w:anchor="P57" w:history="1">
        <w:r w:rsidRPr="00E428CF">
          <w:rPr>
            <w:rFonts w:ascii="Times New Roman" w:hAnsi="Times New Roman" w:cs="Times New Roman"/>
            <w:color w:val="0000FF"/>
            <w:sz w:val="24"/>
            <w:szCs w:val="24"/>
          </w:rPr>
          <w:t>пункта 2.4</w:t>
        </w:r>
      </w:hyperlink>
      <w:r w:rsidRPr="00E428CF">
        <w:rPr>
          <w:rFonts w:ascii="Times New Roman" w:hAnsi="Times New Roman" w:cs="Times New Roman"/>
          <w:sz w:val="24"/>
          <w:szCs w:val="24"/>
        </w:rPr>
        <w:t xml:space="preserve"> настоящих Методических рекомендаций.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4.17.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 &lt;5&gt;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&lt;5&gt;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 народного фронта "За честные закупки" в информационно-телекоммуникационной сети "Интернет" по ссылке: http://zachestnyezakupki.onf.ru/Public/Knowledge?category=GrayScheme.</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4.18. 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w:t>
      </w:r>
      <w:hyperlink r:id="rId39"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N 273-ФЗ и другими </w:t>
      </w:r>
      <w:r w:rsidRPr="00E428CF">
        <w:rPr>
          <w:rFonts w:ascii="Times New Roman" w:hAnsi="Times New Roman" w:cs="Times New Roman"/>
          <w:sz w:val="24"/>
          <w:szCs w:val="24"/>
        </w:rPr>
        <w:lastRenderedPageBreak/>
        <w:t>федеральными законами (далее - проверка). &lt;6&gt;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&lt;6&gt; См., например, </w:t>
      </w:r>
      <w:hyperlink r:id="rId40" w:history="1">
        <w:r w:rsidRPr="00E428CF">
          <w:rPr>
            <w:rFonts w:ascii="Times New Roman" w:hAnsi="Times New Roman" w:cs="Times New Roman"/>
            <w:color w:val="0000FF"/>
            <w:sz w:val="24"/>
            <w:szCs w:val="24"/>
          </w:rPr>
          <w:t>Положение</w:t>
        </w:r>
      </w:hyperlink>
      <w:r w:rsidRPr="00E428CF">
        <w:rPr>
          <w:rFonts w:ascii="Times New Roman" w:hAnsi="Times New Roman" w:cs="Times New Roman"/>
          <w:sz w:val="24"/>
          <w:szCs w:val="24"/>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N 1065.</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4.19.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4.20. Отдельное внимание подразделением по профилактике коррупционных правонарушений может быть уделено анализу имеющейся информации о субподрядчиках (соисполнителях) по контракту.</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При этом необходимо отметить, что Федеральным </w:t>
      </w:r>
      <w:hyperlink r:id="rId41"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N 44-ФЗ установлена обязанность поставщика (подрядчика, исполнителя) предоставлять информацию о всех субподрядчиках (соисполнителях),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&lt;7&gt;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&lt;7&gt; </w:t>
      </w:r>
      <w:hyperlink r:id="rId42" w:history="1">
        <w:r w:rsidRPr="00E428CF">
          <w:rPr>
            <w:rFonts w:ascii="Times New Roman" w:hAnsi="Times New Roman" w:cs="Times New Roman"/>
            <w:color w:val="0000FF"/>
            <w:sz w:val="24"/>
            <w:szCs w:val="24"/>
          </w:rPr>
          <w:t>Часть 23 статьи 34</w:t>
        </w:r>
      </w:hyperlink>
      <w:r w:rsidRPr="00E428CF">
        <w:rPr>
          <w:rFonts w:ascii="Times New Roman" w:hAnsi="Times New Roman" w:cs="Times New Roman"/>
          <w:sz w:val="24"/>
          <w:szCs w:val="24"/>
        </w:rPr>
        <w:t xml:space="preserve"> Федерального закона N 44-ФЗ во взаимосвязи с </w:t>
      </w:r>
      <w:hyperlink r:id="rId43" w:history="1">
        <w:r w:rsidRPr="00E428CF">
          <w:rPr>
            <w:rFonts w:ascii="Times New Roman" w:hAnsi="Times New Roman" w:cs="Times New Roman"/>
            <w:color w:val="0000FF"/>
            <w:sz w:val="24"/>
            <w:szCs w:val="24"/>
          </w:rPr>
          <w:t>постановление</w:t>
        </w:r>
      </w:hyperlink>
      <w:r w:rsidRPr="00E428CF">
        <w:rPr>
          <w:rFonts w:ascii="Times New Roman" w:hAnsi="Times New Roman" w:cs="Times New Roman"/>
          <w:sz w:val="24"/>
          <w:szCs w:val="24"/>
        </w:rPr>
        <w:t xml:space="preserve"> Правительства Российской Федерации от 4 сентября 2013 г. N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 согласно которой установлены следующие квалифицирующие цены контракта: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1 млрд. рублей - при осуществлении закупки для обеспечения федеральных нужд;</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100 млн. рублей - при осуществлении закупки для обеспечения нужд субъекта Российской Федерации и муниципальных нужд.</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Также в соответствии с </w:t>
      </w:r>
      <w:hyperlink r:id="rId44" w:history="1">
        <w:r w:rsidRPr="00E428CF">
          <w:rPr>
            <w:rFonts w:ascii="Times New Roman" w:hAnsi="Times New Roman" w:cs="Times New Roman"/>
            <w:color w:val="0000FF"/>
            <w:sz w:val="24"/>
            <w:szCs w:val="24"/>
          </w:rPr>
          <w:t>частью 2 статьи 101</w:t>
        </w:r>
      </w:hyperlink>
      <w:r w:rsidRPr="00E428CF">
        <w:rPr>
          <w:rFonts w:ascii="Times New Roman" w:hAnsi="Times New Roman" w:cs="Times New Roman"/>
          <w:sz w:val="24"/>
          <w:szCs w:val="24"/>
        </w:rPr>
        <w:t xml:space="preserve"> Федерального закона N 44-ФЗ заказчик обязан осуществлять контроль за предусмотренным </w:t>
      </w:r>
      <w:hyperlink r:id="rId45" w:history="1">
        <w:r w:rsidRPr="00E428CF">
          <w:rPr>
            <w:rFonts w:ascii="Times New Roman" w:hAnsi="Times New Roman" w:cs="Times New Roman"/>
            <w:color w:val="0000FF"/>
            <w:sz w:val="24"/>
            <w:szCs w:val="24"/>
          </w:rPr>
          <w:t>частью 5 статьи 30</w:t>
        </w:r>
      </w:hyperlink>
      <w:r w:rsidRPr="00E428CF">
        <w:rPr>
          <w:rFonts w:ascii="Times New Roman" w:hAnsi="Times New Roman" w:cs="Times New Roman"/>
          <w:sz w:val="24"/>
          <w:szCs w:val="24"/>
        </w:rPr>
        <w:t xml:space="preserve"> Федерального закона N 44-ФЗ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При этом заказчик самостоятельно принимает решение о способах осуществления указанного контроля.</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Аспекты, связанные с получением информации о субподрядчиках (соисполнителя) в рамках Федерального </w:t>
      </w:r>
      <w:hyperlink r:id="rId46" w:history="1">
        <w:r w:rsidRPr="00E428CF">
          <w:rPr>
            <w:rFonts w:ascii="Times New Roman" w:hAnsi="Times New Roman" w:cs="Times New Roman"/>
            <w:color w:val="0000FF"/>
            <w:sz w:val="24"/>
            <w:szCs w:val="24"/>
          </w:rPr>
          <w:t>закона</w:t>
        </w:r>
      </w:hyperlink>
      <w:r w:rsidRPr="00E428CF">
        <w:rPr>
          <w:rFonts w:ascii="Times New Roman" w:hAnsi="Times New Roman" w:cs="Times New Roman"/>
          <w:sz w:val="24"/>
          <w:szCs w:val="24"/>
        </w:rPr>
        <w:t xml:space="preserve"> N 223-ФЗ, регулируются положением о закупке.</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4.21.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4.22.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w:t>
      </w:r>
      <w:r w:rsidRPr="00E428CF">
        <w:rPr>
          <w:rFonts w:ascii="Times New Roman" w:hAnsi="Times New Roman" w:cs="Times New Roman"/>
          <w:sz w:val="24"/>
          <w:szCs w:val="24"/>
        </w:rPr>
        <w:lastRenderedPageBreak/>
        <w:t>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При этом необходимо учитывать, что в соответствии с </w:t>
      </w:r>
      <w:hyperlink r:id="rId47" w:history="1">
        <w:r w:rsidRPr="00E428CF">
          <w:rPr>
            <w:rFonts w:ascii="Times New Roman" w:hAnsi="Times New Roman" w:cs="Times New Roman"/>
            <w:color w:val="0000FF"/>
            <w:sz w:val="24"/>
            <w:szCs w:val="24"/>
          </w:rPr>
          <w:t>пунктом 1 статьи 706</w:t>
        </w:r>
      </w:hyperlink>
      <w:r w:rsidRPr="00E428CF">
        <w:rPr>
          <w:rFonts w:ascii="Times New Roman" w:hAnsi="Times New Roman" w:cs="Times New Roman"/>
          <w:sz w:val="24"/>
          <w:szCs w:val="24"/>
        </w:rPr>
        <w:t xml:space="preserve">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 &lt;8&gt;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&lt;8&gt; См., например, </w:t>
      </w:r>
      <w:hyperlink r:id="rId48" w:history="1">
        <w:r w:rsidRPr="00E428CF">
          <w:rPr>
            <w:rFonts w:ascii="Times New Roman" w:hAnsi="Times New Roman" w:cs="Times New Roman"/>
            <w:color w:val="0000FF"/>
            <w:sz w:val="24"/>
            <w:szCs w:val="24"/>
          </w:rPr>
          <w:t>часть 29.1 статьи 34</w:t>
        </w:r>
      </w:hyperlink>
      <w:r w:rsidRPr="00E428CF">
        <w:rPr>
          <w:rFonts w:ascii="Times New Roman" w:hAnsi="Times New Roman" w:cs="Times New Roman"/>
          <w:sz w:val="24"/>
          <w:szCs w:val="24"/>
        </w:rPr>
        <w:t xml:space="preserve"> Федерального закона N 44-ФЗ; </w:t>
      </w:r>
      <w:hyperlink r:id="rId49" w:history="1">
        <w:r w:rsidRPr="00E428CF">
          <w:rPr>
            <w:rFonts w:ascii="Times New Roman" w:hAnsi="Times New Roman" w:cs="Times New Roman"/>
            <w:color w:val="0000FF"/>
            <w:sz w:val="24"/>
            <w:szCs w:val="24"/>
          </w:rPr>
          <w:t>постановление</w:t>
        </w:r>
      </w:hyperlink>
      <w:r w:rsidRPr="00E428CF">
        <w:rPr>
          <w:rFonts w:ascii="Times New Roman" w:hAnsi="Times New Roman" w:cs="Times New Roman"/>
          <w:sz w:val="24"/>
          <w:szCs w:val="24"/>
        </w:rPr>
        <w:t xml:space="preserve"> Правительства Российской Федерации от 15 мая 2017 г. N 570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4.23. Помимо указанного анализа также может быть проведена проверка для целей установления фактов нарушений положений Федерального </w:t>
      </w:r>
      <w:hyperlink r:id="rId50" w:history="1">
        <w:r w:rsidRPr="00E428CF">
          <w:rPr>
            <w:rFonts w:ascii="Times New Roman" w:hAnsi="Times New Roman" w:cs="Times New Roman"/>
            <w:color w:val="0000FF"/>
            <w:sz w:val="24"/>
            <w:szCs w:val="24"/>
          </w:rPr>
          <w:t>закона</w:t>
        </w:r>
      </w:hyperlink>
      <w:r w:rsidRPr="00E428CF">
        <w:rPr>
          <w:rFonts w:ascii="Times New Roman" w:hAnsi="Times New Roman" w:cs="Times New Roman"/>
          <w:sz w:val="24"/>
          <w:szCs w:val="24"/>
        </w:rPr>
        <w:t xml:space="preserve"> N 273-ФЗ, например, установления фактов "навязывания услуг" (например, понуждение со стороны служащего (работника) заключить договор субподряда с аффилированной с таким служащим (работником) организацией).</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Title"/>
        <w:jc w:val="center"/>
        <w:outlineLvl w:val="1"/>
        <w:rPr>
          <w:rFonts w:ascii="Times New Roman" w:hAnsi="Times New Roman" w:cs="Times New Roman"/>
          <w:sz w:val="24"/>
          <w:szCs w:val="24"/>
        </w:rPr>
      </w:pPr>
      <w:bookmarkStart w:id="5" w:name="P212"/>
      <w:bookmarkEnd w:id="5"/>
      <w:r w:rsidRPr="00E428CF">
        <w:rPr>
          <w:rFonts w:ascii="Times New Roman" w:hAnsi="Times New Roman" w:cs="Times New Roman"/>
          <w:sz w:val="24"/>
          <w:szCs w:val="24"/>
        </w:rPr>
        <w:t>5. Особенности построения работы в отдельных</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категориях организаций</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5.1. При внедрении в отдельных категориях организаций механизмов регулирования конфликта интересов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w:t>
      </w:r>
      <w:hyperlink r:id="rId51" w:history="1">
        <w:r w:rsidRPr="00E428CF">
          <w:rPr>
            <w:rFonts w:ascii="Times New Roman" w:hAnsi="Times New Roman" w:cs="Times New Roman"/>
            <w:color w:val="0000FF"/>
            <w:sz w:val="24"/>
            <w:szCs w:val="24"/>
          </w:rPr>
          <w:t>законе</w:t>
        </w:r>
      </w:hyperlink>
      <w:r w:rsidRPr="00E428CF">
        <w:rPr>
          <w:rFonts w:ascii="Times New Roman" w:hAnsi="Times New Roman" w:cs="Times New Roman"/>
          <w:sz w:val="24"/>
          <w:szCs w:val="24"/>
        </w:rPr>
        <w:t xml:space="preserve"> N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w:t>
      </w:r>
      <w:hyperlink r:id="rId52" w:history="1">
        <w:r w:rsidRPr="00E428CF">
          <w:rPr>
            <w:rFonts w:ascii="Times New Roman" w:hAnsi="Times New Roman" w:cs="Times New Roman"/>
            <w:color w:val="0000FF"/>
            <w:sz w:val="24"/>
            <w:szCs w:val="24"/>
          </w:rPr>
          <w:t>закона</w:t>
        </w:r>
      </w:hyperlink>
      <w:r w:rsidRPr="00E428CF">
        <w:rPr>
          <w:rFonts w:ascii="Times New Roman" w:hAnsi="Times New Roman" w:cs="Times New Roman"/>
          <w:sz w:val="24"/>
          <w:szCs w:val="24"/>
        </w:rPr>
        <w:t xml:space="preserve"> N 273-ФЗ.</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Также отдельным категориям организаций следует руководствоваться нормативными правовыми актами, регулирующими сферу, в которой организация осуществляет свою деятельность, и содержащими соответствующие понятия и их определение и (или) описание.</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5.2. При построении работы, направленной на выявление личной заинтересованности работников отдельных категорий организаций при осуществлении закупок, которая приводит или может привести к конфликту интересов, рекомендуется руководствоваться применимыми положениями </w:t>
      </w:r>
      <w:hyperlink w:anchor="P48" w:history="1">
        <w:r w:rsidRPr="00E428CF">
          <w:rPr>
            <w:rFonts w:ascii="Times New Roman" w:hAnsi="Times New Roman" w:cs="Times New Roman"/>
            <w:color w:val="0000FF"/>
            <w:sz w:val="24"/>
            <w:szCs w:val="24"/>
          </w:rPr>
          <w:t>разделов 2</w:t>
        </w:r>
      </w:hyperlink>
      <w:r w:rsidRPr="00E428CF">
        <w:rPr>
          <w:rFonts w:ascii="Times New Roman" w:hAnsi="Times New Roman" w:cs="Times New Roman"/>
          <w:sz w:val="24"/>
          <w:szCs w:val="24"/>
        </w:rPr>
        <w:t xml:space="preserve"> - </w:t>
      </w:r>
      <w:hyperlink w:anchor="P96" w:history="1">
        <w:r w:rsidRPr="00E428CF">
          <w:rPr>
            <w:rFonts w:ascii="Times New Roman" w:hAnsi="Times New Roman" w:cs="Times New Roman"/>
            <w:color w:val="0000FF"/>
            <w:sz w:val="24"/>
            <w:szCs w:val="24"/>
          </w:rPr>
          <w:t>4</w:t>
        </w:r>
      </w:hyperlink>
      <w:r w:rsidRPr="00E428CF">
        <w:rPr>
          <w:rFonts w:ascii="Times New Roman" w:hAnsi="Times New Roman" w:cs="Times New Roman"/>
          <w:sz w:val="24"/>
          <w:szCs w:val="24"/>
        </w:rPr>
        <w:t xml:space="preserve"> настоящих Методических рекомендаций.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Вместе с тем, в первую очередь, рекомендуется разработать отдельное положение о предотвращении и урегулировании конфликта интересов и утвердить его либо в качестве </w:t>
      </w:r>
      <w:r w:rsidRPr="00E428CF">
        <w:rPr>
          <w:rFonts w:ascii="Times New Roman" w:hAnsi="Times New Roman" w:cs="Times New Roman"/>
          <w:sz w:val="24"/>
          <w:szCs w:val="24"/>
        </w:rPr>
        <w:lastRenderedPageBreak/>
        <w:t>приложения к антикоррупционной политике организации &lt;9&gt;, либо в качестве отдельного локального нормативного акта. &lt;10&gt;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&lt;9&gt; 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основании которого осуществляется подготовка локальных нормативных актов организации в сфере предупреждения и противодействия коррупции.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&lt;10&gt; 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w:t>
      </w:r>
      <w:hyperlink r:id="rId53" w:history="1">
        <w:r w:rsidRPr="00E428CF">
          <w:rPr>
            <w:rFonts w:ascii="Times New Roman" w:hAnsi="Times New Roman" w:cs="Times New Roman"/>
            <w:color w:val="0000FF"/>
            <w:sz w:val="24"/>
            <w:szCs w:val="24"/>
          </w:rPr>
          <w:t>Конституции</w:t>
        </w:r>
      </w:hyperlink>
      <w:r w:rsidRPr="00E428CF">
        <w:rPr>
          <w:rFonts w:ascii="Times New Roman" w:hAnsi="Times New Roman" w:cs="Times New Roman"/>
          <w:sz w:val="24"/>
          <w:szCs w:val="24"/>
        </w:rPr>
        <w:t xml:space="preserve">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 что права и свободы человека и гражданина могут быть ограничены только федеральным законом.</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5.3. В указанном положении прописываются аспекты, связанные со следующим:</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выявление конфликта интересов (например, посредством установления декларирования или самостоятельного анализа информации работниками подразделения по профилактике коррупционных правонарушений);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урегулирование конфликта интересов, то есть принятие организационных мер (например, усиление контроля за исполнением работником трудовых обязанностей, при выполнении которых может возникнуть конфликт интересов).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5.4. В этой связи в рассматриваемом положении могут быть предусмотрены следующие структурные единицы (разделы):</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1) цели и задачи принятия положения;</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2) круг лиц, попадающих под его действие;</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3) основные используемые понятия и определения (в том числе понятия "личная заинтересованность", "конфликт интересов", "связанные лица" и иные);</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 принципы раскрытия и урегулирования конфликта интересов в организации;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5) действия работников в связи с предупреждением, раскрытием и урегулированием конфликта интересов и порядок их осуществления;</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6) порядок раскрытия конфликта интересов (декларирования);</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7) порядок рассмотрения деклараций и урегулирования конфликта интересов;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8) меры ответственности.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lastRenderedPageBreak/>
        <w:t>5.5. В основу рассматриваемой работы в отдельных категориях организаций могут быть положены следующие принципы:</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раскрытие сведений о реальном или потенциальном конфликте интересов, личной заинтересованности;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 индивидуальное рассмотрение и оценка </w:t>
      </w:r>
      <w:proofErr w:type="spellStart"/>
      <w:r w:rsidRPr="00E428CF">
        <w:rPr>
          <w:rFonts w:ascii="Times New Roman" w:hAnsi="Times New Roman" w:cs="Times New Roman"/>
          <w:sz w:val="24"/>
          <w:szCs w:val="24"/>
        </w:rPr>
        <w:t>репутационных</w:t>
      </w:r>
      <w:proofErr w:type="spellEnd"/>
      <w:r w:rsidRPr="00E428CF">
        <w:rPr>
          <w:rFonts w:ascii="Times New Roman" w:hAnsi="Times New Roman" w:cs="Times New Roman"/>
          <w:sz w:val="24"/>
          <w:szCs w:val="24"/>
        </w:rPr>
        <w:t xml:space="preserve"> рисков для организации при выявлении личной заинтересованности работника;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конфиденциальность процесса раскрытия сведений о личной заинтересованности и об урегулировании конфликта интересов;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соблюдение баланса интересов организации и работника;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защита работника от преследования в связи с сообщением о личной заинтересованности, которая была своевременно раскрыта работником.</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5.6. 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Принимаемые организацией меры по предупреждению и противодействию коррупции не должны противоречить положениям </w:t>
      </w:r>
      <w:hyperlink r:id="rId54" w:history="1">
        <w:r w:rsidRPr="00E428CF">
          <w:rPr>
            <w:rFonts w:ascii="Times New Roman" w:hAnsi="Times New Roman" w:cs="Times New Roman"/>
            <w:color w:val="0000FF"/>
            <w:sz w:val="24"/>
            <w:szCs w:val="24"/>
          </w:rPr>
          <w:t>Конституции</w:t>
        </w:r>
      </w:hyperlink>
      <w:r w:rsidRPr="00E428CF">
        <w:rPr>
          <w:rFonts w:ascii="Times New Roman" w:hAnsi="Times New Roman" w:cs="Times New Roman"/>
          <w:sz w:val="24"/>
          <w:szCs w:val="24"/>
        </w:rPr>
        <w:t xml:space="preserve"> Российской Федерации, заключенных Российской Федерацией международных договоров, законов Российской Федерации и иных нормативных правовых актов Российской Федерации, применимых к организации.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Особое внимание при выстраивании системы антикоррупционных мер организации следует уделить соблюдению норм законодательства Российской Федерации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5.7. При выстраивании указанной работы, целесообразно руководствоваться применимыми положениями методических </w:t>
      </w:r>
      <w:hyperlink r:id="rId55" w:history="1">
        <w:r w:rsidRPr="00E428CF">
          <w:rPr>
            <w:rFonts w:ascii="Times New Roman" w:hAnsi="Times New Roman" w:cs="Times New Roman"/>
            <w:color w:val="0000FF"/>
            <w:sz w:val="24"/>
            <w:szCs w:val="24"/>
          </w:rPr>
          <w:t>материалов</w:t>
        </w:r>
      </w:hyperlink>
      <w:r w:rsidRPr="00E428CF">
        <w:rPr>
          <w:rFonts w:ascii="Times New Roman" w:hAnsi="Times New Roman" w:cs="Times New Roman"/>
          <w:sz w:val="24"/>
          <w:szCs w:val="24"/>
        </w:rPr>
        <w:t xml:space="preserve"> "Меры по предупреждению коррупции в организациях". &lt;11&gt;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&lt;11&gt;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https://rosmintrud.ru/ministry/programms/anticorruption/015.</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jc w:val="both"/>
        <w:rPr>
          <w:rFonts w:ascii="Times New Roman" w:hAnsi="Times New Roman" w:cs="Times New Roman"/>
          <w:sz w:val="24"/>
          <w:szCs w:val="24"/>
        </w:rPr>
      </w:pPr>
    </w:p>
    <w:p w:rsidR="00D97B48" w:rsidRDefault="00D97B48">
      <w:pPr>
        <w:pStyle w:val="ConsPlusNormal"/>
        <w:jc w:val="both"/>
        <w:rPr>
          <w:rFonts w:ascii="Times New Roman" w:hAnsi="Times New Roman" w:cs="Times New Roman"/>
          <w:sz w:val="24"/>
          <w:szCs w:val="24"/>
        </w:rPr>
      </w:pPr>
    </w:p>
    <w:p w:rsidR="004C2709" w:rsidRDefault="004C2709">
      <w:pPr>
        <w:pStyle w:val="ConsPlusNormal"/>
        <w:jc w:val="both"/>
        <w:rPr>
          <w:rFonts w:ascii="Times New Roman" w:hAnsi="Times New Roman" w:cs="Times New Roman"/>
          <w:sz w:val="24"/>
          <w:szCs w:val="24"/>
        </w:rPr>
      </w:pPr>
    </w:p>
    <w:p w:rsidR="004C2709" w:rsidRDefault="004C2709">
      <w:pPr>
        <w:pStyle w:val="ConsPlusNormal"/>
        <w:jc w:val="both"/>
        <w:rPr>
          <w:rFonts w:ascii="Times New Roman" w:hAnsi="Times New Roman" w:cs="Times New Roman"/>
          <w:sz w:val="24"/>
          <w:szCs w:val="24"/>
        </w:rPr>
      </w:pPr>
    </w:p>
    <w:p w:rsidR="004C2709" w:rsidRDefault="004C2709">
      <w:pPr>
        <w:pStyle w:val="ConsPlusNormal"/>
        <w:jc w:val="both"/>
        <w:rPr>
          <w:rFonts w:ascii="Times New Roman" w:hAnsi="Times New Roman" w:cs="Times New Roman"/>
          <w:sz w:val="24"/>
          <w:szCs w:val="24"/>
        </w:rPr>
      </w:pPr>
    </w:p>
    <w:p w:rsidR="004C2709" w:rsidRDefault="004C2709">
      <w:pPr>
        <w:pStyle w:val="ConsPlusNormal"/>
        <w:jc w:val="both"/>
        <w:rPr>
          <w:rFonts w:ascii="Times New Roman" w:hAnsi="Times New Roman" w:cs="Times New Roman"/>
          <w:sz w:val="24"/>
          <w:szCs w:val="24"/>
        </w:rPr>
      </w:pPr>
    </w:p>
    <w:p w:rsidR="004C2709" w:rsidRPr="00E428CF" w:rsidRDefault="004C2709">
      <w:pPr>
        <w:pStyle w:val="ConsPlusNormal"/>
        <w:jc w:val="both"/>
        <w:rPr>
          <w:rFonts w:ascii="Times New Roman" w:hAnsi="Times New Roman" w:cs="Times New Roman"/>
          <w:sz w:val="24"/>
          <w:szCs w:val="24"/>
        </w:rPr>
      </w:pPr>
      <w:bookmarkStart w:id="6" w:name="_GoBack"/>
      <w:bookmarkEnd w:id="6"/>
    </w:p>
    <w:p w:rsidR="00D97B48" w:rsidRPr="00E428CF" w:rsidRDefault="00D97B48">
      <w:pPr>
        <w:pStyle w:val="ConsPlusNormal"/>
        <w:jc w:val="both"/>
        <w:rPr>
          <w:rFonts w:ascii="Times New Roman" w:hAnsi="Times New Roman" w:cs="Times New Roman"/>
          <w:sz w:val="24"/>
          <w:szCs w:val="24"/>
        </w:rPr>
      </w:pPr>
    </w:p>
    <w:p w:rsidR="00E428CF" w:rsidRDefault="00E428CF">
      <w:pPr>
        <w:pStyle w:val="ConsPlusNormal"/>
        <w:jc w:val="right"/>
        <w:outlineLvl w:val="0"/>
        <w:rPr>
          <w:rFonts w:ascii="Times New Roman" w:hAnsi="Times New Roman" w:cs="Times New Roman"/>
          <w:sz w:val="24"/>
          <w:szCs w:val="24"/>
        </w:rPr>
      </w:pPr>
    </w:p>
    <w:p w:rsidR="00E428CF" w:rsidRDefault="00E428CF">
      <w:pPr>
        <w:pStyle w:val="ConsPlusNormal"/>
        <w:jc w:val="right"/>
        <w:outlineLvl w:val="0"/>
        <w:rPr>
          <w:rFonts w:ascii="Times New Roman" w:hAnsi="Times New Roman" w:cs="Times New Roman"/>
          <w:sz w:val="24"/>
          <w:szCs w:val="24"/>
        </w:rPr>
      </w:pPr>
    </w:p>
    <w:p w:rsidR="00D97B48" w:rsidRPr="00E428CF" w:rsidRDefault="00D97B48">
      <w:pPr>
        <w:pStyle w:val="ConsPlusNormal"/>
        <w:jc w:val="right"/>
        <w:outlineLvl w:val="0"/>
        <w:rPr>
          <w:rFonts w:ascii="Times New Roman" w:hAnsi="Times New Roman" w:cs="Times New Roman"/>
          <w:sz w:val="24"/>
          <w:szCs w:val="24"/>
        </w:rPr>
      </w:pPr>
      <w:r w:rsidRPr="00E428CF">
        <w:rPr>
          <w:rFonts w:ascii="Times New Roman" w:hAnsi="Times New Roman" w:cs="Times New Roman"/>
          <w:sz w:val="24"/>
          <w:szCs w:val="24"/>
        </w:rPr>
        <w:t>Приложение</w:t>
      </w:r>
    </w:p>
    <w:p w:rsidR="00D97B48" w:rsidRPr="00E428CF" w:rsidRDefault="00D97B4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340"/>
        <w:gridCol w:w="4195"/>
      </w:tblGrid>
      <w:tr w:rsidR="00D97B48" w:rsidRPr="00E428CF">
        <w:tc>
          <w:tcPr>
            <w:tcW w:w="4535"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p>
        </w:tc>
        <w:tc>
          <w:tcPr>
            <w:tcW w:w="340" w:type="dxa"/>
            <w:tcBorders>
              <w:top w:val="nil"/>
              <w:left w:val="nil"/>
              <w:bottom w:val="nil"/>
              <w:right w:val="nil"/>
            </w:tcBorders>
          </w:tcPr>
          <w:p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В</w:t>
            </w:r>
          </w:p>
        </w:tc>
        <w:tc>
          <w:tcPr>
            <w:tcW w:w="4195" w:type="dxa"/>
            <w:tcBorders>
              <w:top w:val="nil"/>
              <w:left w:val="nil"/>
              <w:bottom w:val="single" w:sz="4" w:space="0" w:color="auto"/>
              <w:right w:val="nil"/>
            </w:tcBorders>
          </w:tcPr>
          <w:p w:rsidR="00D97B48" w:rsidRPr="00E428CF" w:rsidRDefault="00D97B48">
            <w:pPr>
              <w:pStyle w:val="ConsPlusNormal"/>
              <w:rPr>
                <w:rFonts w:ascii="Times New Roman" w:hAnsi="Times New Roman" w:cs="Times New Roman"/>
                <w:sz w:val="24"/>
                <w:szCs w:val="24"/>
              </w:rPr>
            </w:pPr>
          </w:p>
        </w:tc>
      </w:tr>
      <w:tr w:rsidR="00D97B48" w:rsidRPr="00E428CF">
        <w:tc>
          <w:tcPr>
            <w:tcW w:w="4535"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p>
        </w:tc>
        <w:tc>
          <w:tcPr>
            <w:tcW w:w="340"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p>
        </w:tc>
        <w:tc>
          <w:tcPr>
            <w:tcW w:w="4195" w:type="dxa"/>
            <w:tcBorders>
              <w:top w:val="single" w:sz="4" w:space="0" w:color="auto"/>
              <w:left w:val="nil"/>
              <w:bottom w:val="nil"/>
              <w:right w:val="nil"/>
            </w:tcBorders>
          </w:tcPr>
          <w:p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tc>
      </w:tr>
      <w:tr w:rsidR="00D97B48" w:rsidRPr="00E428CF">
        <w:tc>
          <w:tcPr>
            <w:tcW w:w="4535"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p>
        </w:tc>
        <w:tc>
          <w:tcPr>
            <w:tcW w:w="340" w:type="dxa"/>
            <w:tcBorders>
              <w:top w:val="nil"/>
              <w:left w:val="nil"/>
              <w:bottom w:val="nil"/>
              <w:right w:val="nil"/>
            </w:tcBorders>
          </w:tcPr>
          <w:p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от</w:t>
            </w:r>
          </w:p>
        </w:tc>
        <w:tc>
          <w:tcPr>
            <w:tcW w:w="4195" w:type="dxa"/>
            <w:tcBorders>
              <w:top w:val="nil"/>
              <w:left w:val="nil"/>
              <w:bottom w:val="single" w:sz="4" w:space="0" w:color="auto"/>
              <w:right w:val="nil"/>
            </w:tcBorders>
          </w:tcPr>
          <w:p w:rsidR="00D97B48" w:rsidRPr="00E428CF" w:rsidRDefault="00D97B48">
            <w:pPr>
              <w:pStyle w:val="ConsPlusNormal"/>
              <w:rPr>
                <w:rFonts w:ascii="Times New Roman" w:hAnsi="Times New Roman" w:cs="Times New Roman"/>
                <w:sz w:val="24"/>
                <w:szCs w:val="24"/>
              </w:rPr>
            </w:pPr>
          </w:p>
        </w:tc>
      </w:tr>
      <w:tr w:rsidR="00D97B48" w:rsidRPr="00E428CF">
        <w:tc>
          <w:tcPr>
            <w:tcW w:w="4535"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p>
        </w:tc>
        <w:tc>
          <w:tcPr>
            <w:tcW w:w="4535" w:type="dxa"/>
            <w:gridSpan w:val="2"/>
            <w:tcBorders>
              <w:top w:val="nil"/>
              <w:left w:val="nil"/>
              <w:bottom w:val="single" w:sz="4" w:space="0" w:color="auto"/>
              <w:right w:val="nil"/>
            </w:tcBorders>
          </w:tcPr>
          <w:p w:rsidR="00D97B48" w:rsidRPr="00E428CF" w:rsidRDefault="00D97B48">
            <w:pPr>
              <w:pStyle w:val="ConsPlusNormal"/>
              <w:rPr>
                <w:rFonts w:ascii="Times New Roman" w:hAnsi="Times New Roman" w:cs="Times New Roman"/>
                <w:sz w:val="24"/>
                <w:szCs w:val="24"/>
              </w:rPr>
            </w:pPr>
          </w:p>
        </w:tc>
      </w:tr>
      <w:tr w:rsidR="00D97B48" w:rsidRPr="00E428CF">
        <w:tc>
          <w:tcPr>
            <w:tcW w:w="4535"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p>
        </w:tc>
        <w:tc>
          <w:tcPr>
            <w:tcW w:w="4535" w:type="dxa"/>
            <w:gridSpan w:val="2"/>
            <w:tcBorders>
              <w:top w:val="single" w:sz="4" w:space="0" w:color="auto"/>
              <w:left w:val="nil"/>
              <w:bottom w:val="nil"/>
              <w:right w:val="nil"/>
            </w:tcBorders>
          </w:tcPr>
          <w:p w:rsidR="00D97B48" w:rsidRPr="00E428CF" w:rsidRDefault="00D97B48">
            <w:pPr>
              <w:pStyle w:val="ConsPlusNormal"/>
              <w:jc w:val="center"/>
              <w:rPr>
                <w:rFonts w:ascii="Times New Roman" w:hAnsi="Times New Roman" w:cs="Times New Roman"/>
                <w:sz w:val="24"/>
                <w:szCs w:val="24"/>
              </w:rPr>
            </w:pPr>
            <w:r w:rsidRPr="00E428CF">
              <w:rPr>
                <w:rFonts w:ascii="Times New Roman" w:hAnsi="Times New Roman" w:cs="Times New Roman"/>
                <w:sz w:val="24"/>
                <w:szCs w:val="24"/>
              </w:rPr>
              <w:t>(Ф.И.О., замещаемая должность)</w:t>
            </w:r>
          </w:p>
        </w:tc>
      </w:tr>
    </w:tbl>
    <w:p w:rsidR="00D97B48" w:rsidRPr="00E428CF" w:rsidRDefault="00D97B4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97B48" w:rsidRPr="00E428CF">
        <w:tc>
          <w:tcPr>
            <w:tcW w:w="9071" w:type="dxa"/>
            <w:tcBorders>
              <w:top w:val="nil"/>
              <w:left w:val="nil"/>
              <w:bottom w:val="nil"/>
              <w:right w:val="nil"/>
            </w:tcBorders>
          </w:tcPr>
          <w:p w:rsidR="00D97B48" w:rsidRPr="00E428CF" w:rsidRDefault="00D97B48">
            <w:pPr>
              <w:pStyle w:val="ConsPlusNormal"/>
              <w:jc w:val="center"/>
              <w:rPr>
                <w:rFonts w:ascii="Times New Roman" w:hAnsi="Times New Roman" w:cs="Times New Roman"/>
                <w:sz w:val="24"/>
                <w:szCs w:val="24"/>
              </w:rPr>
            </w:pPr>
            <w:bookmarkStart w:id="7" w:name="P271"/>
            <w:bookmarkEnd w:id="7"/>
            <w:r w:rsidRPr="00E428CF">
              <w:rPr>
                <w:rFonts w:ascii="Times New Roman" w:hAnsi="Times New Roman" w:cs="Times New Roman"/>
                <w:sz w:val="24"/>
                <w:szCs w:val="24"/>
              </w:rPr>
              <w:t xml:space="preserve">Декларация о возможной личной заинтересованности </w:t>
            </w:r>
            <w:hyperlink w:anchor="P337" w:history="1">
              <w:r w:rsidRPr="00E428CF">
                <w:rPr>
                  <w:rFonts w:ascii="Times New Roman" w:hAnsi="Times New Roman" w:cs="Times New Roman"/>
                  <w:color w:val="0000FF"/>
                  <w:sz w:val="24"/>
                  <w:szCs w:val="24"/>
                </w:rPr>
                <w:t>&lt;1&gt;</w:t>
              </w:r>
            </w:hyperlink>
          </w:p>
        </w:tc>
      </w:tr>
      <w:tr w:rsidR="00D97B48" w:rsidRPr="00E428CF">
        <w:tc>
          <w:tcPr>
            <w:tcW w:w="9071"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p>
        </w:tc>
      </w:tr>
      <w:tr w:rsidR="00D97B48" w:rsidRPr="00E428CF">
        <w:tc>
          <w:tcPr>
            <w:tcW w:w="9071" w:type="dxa"/>
            <w:tcBorders>
              <w:top w:val="nil"/>
              <w:left w:val="nil"/>
              <w:bottom w:val="nil"/>
              <w:right w:val="nil"/>
            </w:tcBorders>
          </w:tcPr>
          <w:p w:rsidR="00D97B48" w:rsidRPr="00E428CF" w:rsidRDefault="00D97B48">
            <w:pPr>
              <w:pStyle w:val="ConsPlusNormal"/>
              <w:ind w:firstLine="283"/>
              <w:jc w:val="both"/>
              <w:rPr>
                <w:rFonts w:ascii="Times New Roman" w:hAnsi="Times New Roman" w:cs="Times New Roman"/>
                <w:sz w:val="24"/>
                <w:szCs w:val="24"/>
              </w:rPr>
            </w:pPr>
            <w:r w:rsidRPr="00E428CF">
              <w:rPr>
                <w:rFonts w:ascii="Times New Roman" w:hAnsi="Times New Roman" w:cs="Times New Roman"/>
                <w:sz w:val="24"/>
                <w:szCs w:val="24"/>
              </w:rPr>
              <w:t>Перед заполнением настоящей декларации мне разъяснено следующее:</w:t>
            </w:r>
          </w:p>
          <w:p w:rsidR="00D97B48" w:rsidRPr="00E428CF" w:rsidRDefault="00D97B48">
            <w:pPr>
              <w:pStyle w:val="ConsPlusNormal"/>
              <w:ind w:firstLine="283"/>
              <w:jc w:val="both"/>
              <w:rPr>
                <w:rFonts w:ascii="Times New Roman" w:hAnsi="Times New Roman" w:cs="Times New Roman"/>
                <w:sz w:val="24"/>
                <w:szCs w:val="24"/>
              </w:rPr>
            </w:pPr>
            <w:r w:rsidRPr="00E428CF">
              <w:rPr>
                <w:rFonts w:ascii="Times New Roman" w:hAnsi="Times New Roman" w:cs="Times New Roman"/>
                <w:sz w:val="24"/>
                <w:szCs w:val="24"/>
              </w:rPr>
              <w:t>- содержание понятий "конфликт интересов" и "личная заинтересованность";</w:t>
            </w:r>
          </w:p>
          <w:p w:rsidR="00D97B48" w:rsidRPr="00E428CF" w:rsidRDefault="00D97B48">
            <w:pPr>
              <w:pStyle w:val="ConsPlusNormal"/>
              <w:ind w:firstLine="283"/>
              <w:jc w:val="both"/>
              <w:rPr>
                <w:rFonts w:ascii="Times New Roman" w:hAnsi="Times New Roman" w:cs="Times New Roman"/>
                <w:sz w:val="24"/>
                <w:szCs w:val="24"/>
              </w:rPr>
            </w:pPr>
            <w:r w:rsidRPr="00E428CF">
              <w:rPr>
                <w:rFonts w:ascii="Times New Roman" w:hAnsi="Times New Roman" w:cs="Times New Roman"/>
                <w:sz w:val="24"/>
                <w:szCs w:val="24"/>
              </w:rPr>
              <w:t>- обязанность принимать меры по предотвращению и урегулированию конфликта интересов;</w:t>
            </w:r>
          </w:p>
          <w:p w:rsidR="00D97B48" w:rsidRPr="00E428CF" w:rsidRDefault="00D97B48">
            <w:pPr>
              <w:pStyle w:val="ConsPlusNormal"/>
              <w:ind w:firstLine="283"/>
              <w:jc w:val="both"/>
              <w:rPr>
                <w:rFonts w:ascii="Times New Roman" w:hAnsi="Times New Roman" w:cs="Times New Roman"/>
                <w:sz w:val="24"/>
                <w:szCs w:val="24"/>
              </w:rPr>
            </w:pPr>
            <w:r w:rsidRPr="00E428CF">
              <w:rPr>
                <w:rFonts w:ascii="Times New Roman" w:hAnsi="Times New Roman" w:cs="Times New Roman"/>
                <w:sz w:val="24"/>
                <w:szCs w:val="24"/>
              </w:rPr>
              <w:t>-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D97B48" w:rsidRPr="00E428CF" w:rsidRDefault="00D97B48">
            <w:pPr>
              <w:pStyle w:val="ConsPlusNormal"/>
              <w:ind w:firstLine="283"/>
              <w:jc w:val="both"/>
              <w:rPr>
                <w:rFonts w:ascii="Times New Roman" w:hAnsi="Times New Roman" w:cs="Times New Roman"/>
                <w:sz w:val="24"/>
                <w:szCs w:val="24"/>
              </w:rPr>
            </w:pPr>
            <w:r w:rsidRPr="00E428CF">
              <w:rPr>
                <w:rFonts w:ascii="Times New Roman" w:hAnsi="Times New Roman" w:cs="Times New Roman"/>
                <w:sz w:val="24"/>
                <w:szCs w:val="24"/>
              </w:rPr>
              <w:t>- ответственность за неисполнение указанной обязанности.</w:t>
            </w:r>
          </w:p>
        </w:tc>
      </w:tr>
    </w:tbl>
    <w:p w:rsidR="00D97B48" w:rsidRPr="00E428CF" w:rsidRDefault="00D97B4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6406"/>
      </w:tblGrid>
      <w:tr w:rsidR="00D97B48" w:rsidRPr="00E428CF">
        <w:tc>
          <w:tcPr>
            <w:tcW w:w="2665"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r w:rsidRPr="00E428CF">
              <w:rPr>
                <w:rFonts w:ascii="Times New Roman" w:hAnsi="Times New Roman" w:cs="Times New Roman"/>
                <w:sz w:val="24"/>
                <w:szCs w:val="24"/>
              </w:rPr>
              <w:t>"__" _________ 20__ г.</w:t>
            </w:r>
          </w:p>
        </w:tc>
        <w:tc>
          <w:tcPr>
            <w:tcW w:w="6406" w:type="dxa"/>
            <w:tcBorders>
              <w:top w:val="nil"/>
              <w:left w:val="nil"/>
              <w:bottom w:val="single" w:sz="4" w:space="0" w:color="auto"/>
              <w:right w:val="nil"/>
            </w:tcBorders>
          </w:tcPr>
          <w:p w:rsidR="00D97B48" w:rsidRPr="00E428CF" w:rsidRDefault="00D97B48">
            <w:pPr>
              <w:pStyle w:val="ConsPlusNormal"/>
              <w:rPr>
                <w:rFonts w:ascii="Times New Roman" w:hAnsi="Times New Roman" w:cs="Times New Roman"/>
                <w:sz w:val="24"/>
                <w:szCs w:val="24"/>
              </w:rPr>
            </w:pPr>
          </w:p>
        </w:tc>
      </w:tr>
      <w:tr w:rsidR="00D97B48" w:rsidRPr="00E428CF">
        <w:tc>
          <w:tcPr>
            <w:tcW w:w="2665"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p>
        </w:tc>
        <w:tc>
          <w:tcPr>
            <w:tcW w:w="6406" w:type="dxa"/>
            <w:tcBorders>
              <w:top w:val="single" w:sz="4" w:space="0" w:color="auto"/>
              <w:left w:val="nil"/>
              <w:bottom w:val="nil"/>
              <w:right w:val="nil"/>
            </w:tcBorders>
          </w:tcPr>
          <w:p w:rsidR="00D97B48" w:rsidRPr="00E428CF" w:rsidRDefault="00D97B48">
            <w:pPr>
              <w:pStyle w:val="ConsPlusNormal"/>
              <w:jc w:val="center"/>
              <w:rPr>
                <w:rFonts w:ascii="Times New Roman" w:hAnsi="Times New Roman" w:cs="Times New Roman"/>
                <w:sz w:val="24"/>
                <w:szCs w:val="24"/>
              </w:rPr>
            </w:pPr>
            <w:r w:rsidRPr="00E428CF">
              <w:rPr>
                <w:rFonts w:ascii="Times New Roman" w:hAnsi="Times New Roman" w:cs="Times New Roman"/>
                <w:sz w:val="24"/>
                <w:szCs w:val="24"/>
              </w:rPr>
              <w:t>(подпись и Ф.И.О. лица, представляющего сведения)</w:t>
            </w:r>
          </w:p>
        </w:tc>
      </w:tr>
    </w:tbl>
    <w:p w:rsidR="00D97B48" w:rsidRPr="00E428CF" w:rsidRDefault="00D97B4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0"/>
        <w:gridCol w:w="1049"/>
        <w:gridCol w:w="1050"/>
      </w:tblGrid>
      <w:tr w:rsidR="00D97B48" w:rsidRPr="00E428CF">
        <w:tc>
          <w:tcPr>
            <w:tcW w:w="6960" w:type="dxa"/>
            <w:vAlign w:val="center"/>
          </w:tcPr>
          <w:p w:rsidR="00D97B48" w:rsidRPr="00E428CF" w:rsidRDefault="00D97B48">
            <w:pPr>
              <w:pStyle w:val="ConsPlusNormal"/>
              <w:rPr>
                <w:rFonts w:ascii="Times New Roman" w:hAnsi="Times New Roman" w:cs="Times New Roman"/>
                <w:sz w:val="24"/>
                <w:szCs w:val="24"/>
              </w:rPr>
            </w:pPr>
          </w:p>
        </w:tc>
        <w:tc>
          <w:tcPr>
            <w:tcW w:w="1049" w:type="dxa"/>
            <w:vAlign w:val="center"/>
          </w:tcPr>
          <w:p w:rsidR="00D97B48" w:rsidRPr="00E428CF" w:rsidRDefault="00D97B48">
            <w:pPr>
              <w:pStyle w:val="ConsPlusNormal"/>
              <w:jc w:val="center"/>
              <w:rPr>
                <w:rFonts w:ascii="Times New Roman" w:hAnsi="Times New Roman" w:cs="Times New Roman"/>
                <w:sz w:val="24"/>
                <w:szCs w:val="24"/>
              </w:rPr>
            </w:pPr>
            <w:r w:rsidRPr="00E428CF">
              <w:rPr>
                <w:rFonts w:ascii="Times New Roman" w:hAnsi="Times New Roman" w:cs="Times New Roman"/>
                <w:sz w:val="24"/>
                <w:szCs w:val="24"/>
              </w:rPr>
              <w:t>Да</w:t>
            </w:r>
          </w:p>
        </w:tc>
        <w:tc>
          <w:tcPr>
            <w:tcW w:w="1050" w:type="dxa"/>
            <w:vAlign w:val="center"/>
          </w:tcPr>
          <w:p w:rsidR="00D97B48" w:rsidRPr="00E428CF" w:rsidRDefault="00D97B48">
            <w:pPr>
              <w:pStyle w:val="ConsPlusNormal"/>
              <w:jc w:val="center"/>
              <w:rPr>
                <w:rFonts w:ascii="Times New Roman" w:hAnsi="Times New Roman" w:cs="Times New Roman"/>
                <w:sz w:val="24"/>
                <w:szCs w:val="24"/>
              </w:rPr>
            </w:pPr>
            <w:r w:rsidRPr="00E428CF">
              <w:rPr>
                <w:rFonts w:ascii="Times New Roman" w:hAnsi="Times New Roman" w:cs="Times New Roman"/>
                <w:sz w:val="24"/>
                <w:szCs w:val="24"/>
              </w:rPr>
              <w:t>Нет</w:t>
            </w:r>
          </w:p>
        </w:tc>
      </w:tr>
      <w:tr w:rsidR="00D97B48" w:rsidRPr="00E428CF">
        <w:tc>
          <w:tcPr>
            <w:tcW w:w="6960" w:type="dxa"/>
          </w:tcPr>
          <w:p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Являетесь ли Вы или 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049" w:type="dxa"/>
          </w:tcPr>
          <w:p w:rsidR="00D97B48" w:rsidRPr="00E428CF" w:rsidRDefault="00D97B48">
            <w:pPr>
              <w:pStyle w:val="ConsPlusNormal"/>
              <w:rPr>
                <w:rFonts w:ascii="Times New Roman" w:hAnsi="Times New Roman" w:cs="Times New Roman"/>
                <w:sz w:val="24"/>
                <w:szCs w:val="24"/>
              </w:rPr>
            </w:pPr>
          </w:p>
        </w:tc>
        <w:tc>
          <w:tcPr>
            <w:tcW w:w="1050" w:type="dxa"/>
          </w:tcPr>
          <w:p w:rsidR="00D97B48" w:rsidRPr="00E428CF" w:rsidRDefault="00D97B48">
            <w:pPr>
              <w:pStyle w:val="ConsPlusNormal"/>
              <w:rPr>
                <w:rFonts w:ascii="Times New Roman" w:hAnsi="Times New Roman" w:cs="Times New Roman"/>
                <w:sz w:val="24"/>
                <w:szCs w:val="24"/>
              </w:rPr>
            </w:pPr>
          </w:p>
        </w:tc>
      </w:tr>
      <w:tr w:rsidR="00D97B48" w:rsidRPr="00E428CF">
        <w:tc>
          <w:tcPr>
            <w:tcW w:w="6960" w:type="dxa"/>
          </w:tcPr>
          <w:p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Собираетесь ли Вы или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049" w:type="dxa"/>
          </w:tcPr>
          <w:p w:rsidR="00D97B48" w:rsidRPr="00E428CF" w:rsidRDefault="00D97B48">
            <w:pPr>
              <w:pStyle w:val="ConsPlusNormal"/>
              <w:rPr>
                <w:rFonts w:ascii="Times New Roman" w:hAnsi="Times New Roman" w:cs="Times New Roman"/>
                <w:sz w:val="24"/>
                <w:szCs w:val="24"/>
              </w:rPr>
            </w:pPr>
          </w:p>
        </w:tc>
        <w:tc>
          <w:tcPr>
            <w:tcW w:w="1050" w:type="dxa"/>
          </w:tcPr>
          <w:p w:rsidR="00D97B48" w:rsidRPr="00E428CF" w:rsidRDefault="00D97B48">
            <w:pPr>
              <w:pStyle w:val="ConsPlusNormal"/>
              <w:rPr>
                <w:rFonts w:ascii="Times New Roman" w:hAnsi="Times New Roman" w:cs="Times New Roman"/>
                <w:sz w:val="24"/>
                <w:szCs w:val="24"/>
              </w:rPr>
            </w:pPr>
          </w:p>
        </w:tc>
      </w:tr>
      <w:tr w:rsidR="00D97B48" w:rsidRPr="00E428CF">
        <w:tc>
          <w:tcPr>
            <w:tcW w:w="6960" w:type="dxa"/>
          </w:tcPr>
          <w:p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 xml:space="preserve">Владеете ли Вы или Ваши родственники прямо или как бенефициар </w:t>
            </w:r>
            <w:hyperlink w:anchor="P340" w:history="1">
              <w:r w:rsidRPr="00E428CF">
                <w:rPr>
                  <w:rFonts w:ascii="Times New Roman" w:hAnsi="Times New Roman" w:cs="Times New Roman"/>
                  <w:color w:val="0000FF"/>
                  <w:sz w:val="24"/>
                  <w:szCs w:val="24"/>
                </w:rPr>
                <w:t>&lt;2&gt;</w:t>
              </w:r>
            </w:hyperlink>
            <w:r w:rsidRPr="00E428CF">
              <w:rPr>
                <w:rFonts w:ascii="Times New Roman" w:hAnsi="Times New Roman" w:cs="Times New Roman"/>
                <w:sz w:val="24"/>
                <w:szCs w:val="24"/>
              </w:rPr>
              <w:t xml:space="preserve"> акциями (долями, паями) или любыми другими </w:t>
            </w:r>
            <w:r w:rsidRPr="00E428CF">
              <w:rPr>
                <w:rFonts w:ascii="Times New Roman" w:hAnsi="Times New Roman" w:cs="Times New Roman"/>
                <w:sz w:val="24"/>
                <w:szCs w:val="24"/>
              </w:rPr>
              <w:lastRenderedPageBreak/>
              <w:t>финансовыми инструментами какой-либо организации</w:t>
            </w:r>
          </w:p>
        </w:tc>
        <w:tc>
          <w:tcPr>
            <w:tcW w:w="1049" w:type="dxa"/>
          </w:tcPr>
          <w:p w:rsidR="00D97B48" w:rsidRPr="00E428CF" w:rsidRDefault="00D97B48">
            <w:pPr>
              <w:pStyle w:val="ConsPlusNormal"/>
              <w:rPr>
                <w:rFonts w:ascii="Times New Roman" w:hAnsi="Times New Roman" w:cs="Times New Roman"/>
                <w:sz w:val="24"/>
                <w:szCs w:val="24"/>
              </w:rPr>
            </w:pPr>
          </w:p>
        </w:tc>
        <w:tc>
          <w:tcPr>
            <w:tcW w:w="1050" w:type="dxa"/>
          </w:tcPr>
          <w:p w:rsidR="00D97B48" w:rsidRPr="00E428CF" w:rsidRDefault="00D97B48">
            <w:pPr>
              <w:pStyle w:val="ConsPlusNormal"/>
              <w:rPr>
                <w:rFonts w:ascii="Times New Roman" w:hAnsi="Times New Roman" w:cs="Times New Roman"/>
                <w:sz w:val="24"/>
                <w:szCs w:val="24"/>
              </w:rPr>
            </w:pPr>
          </w:p>
        </w:tc>
      </w:tr>
      <w:tr w:rsidR="00D97B48" w:rsidRPr="00E428CF">
        <w:tc>
          <w:tcPr>
            <w:tcW w:w="6960" w:type="dxa"/>
          </w:tcPr>
          <w:p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lastRenderedPageBreak/>
              <w:t>Собираетесь ли Вы или 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049" w:type="dxa"/>
          </w:tcPr>
          <w:p w:rsidR="00D97B48" w:rsidRPr="00E428CF" w:rsidRDefault="00D97B48">
            <w:pPr>
              <w:pStyle w:val="ConsPlusNormal"/>
              <w:rPr>
                <w:rFonts w:ascii="Times New Roman" w:hAnsi="Times New Roman" w:cs="Times New Roman"/>
                <w:sz w:val="24"/>
                <w:szCs w:val="24"/>
              </w:rPr>
            </w:pPr>
          </w:p>
        </w:tc>
        <w:tc>
          <w:tcPr>
            <w:tcW w:w="1050" w:type="dxa"/>
          </w:tcPr>
          <w:p w:rsidR="00D97B48" w:rsidRPr="00E428CF" w:rsidRDefault="00D97B48">
            <w:pPr>
              <w:pStyle w:val="ConsPlusNormal"/>
              <w:rPr>
                <w:rFonts w:ascii="Times New Roman" w:hAnsi="Times New Roman" w:cs="Times New Roman"/>
                <w:sz w:val="24"/>
                <w:szCs w:val="24"/>
              </w:rPr>
            </w:pPr>
          </w:p>
        </w:tc>
      </w:tr>
      <w:tr w:rsidR="00D97B48" w:rsidRPr="00E428CF">
        <w:tc>
          <w:tcPr>
            <w:tcW w:w="6960" w:type="dxa"/>
          </w:tcPr>
          <w:p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Имеете ли Вы или Ваши родственники какие-либо имущественные обязательства перед какой-либо организацией</w:t>
            </w:r>
          </w:p>
        </w:tc>
        <w:tc>
          <w:tcPr>
            <w:tcW w:w="1049" w:type="dxa"/>
          </w:tcPr>
          <w:p w:rsidR="00D97B48" w:rsidRPr="00E428CF" w:rsidRDefault="00D97B48">
            <w:pPr>
              <w:pStyle w:val="ConsPlusNormal"/>
              <w:rPr>
                <w:rFonts w:ascii="Times New Roman" w:hAnsi="Times New Roman" w:cs="Times New Roman"/>
                <w:sz w:val="24"/>
                <w:szCs w:val="24"/>
              </w:rPr>
            </w:pPr>
          </w:p>
        </w:tc>
        <w:tc>
          <w:tcPr>
            <w:tcW w:w="1050" w:type="dxa"/>
          </w:tcPr>
          <w:p w:rsidR="00D97B48" w:rsidRPr="00E428CF" w:rsidRDefault="00D97B48">
            <w:pPr>
              <w:pStyle w:val="ConsPlusNormal"/>
              <w:rPr>
                <w:rFonts w:ascii="Times New Roman" w:hAnsi="Times New Roman" w:cs="Times New Roman"/>
                <w:sz w:val="24"/>
                <w:szCs w:val="24"/>
              </w:rPr>
            </w:pPr>
          </w:p>
        </w:tc>
      </w:tr>
      <w:tr w:rsidR="00D97B48" w:rsidRPr="00E428CF">
        <w:tc>
          <w:tcPr>
            <w:tcW w:w="6960" w:type="dxa"/>
          </w:tcPr>
          <w:p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Собираетесь ли Вы или 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049" w:type="dxa"/>
          </w:tcPr>
          <w:p w:rsidR="00D97B48" w:rsidRPr="00E428CF" w:rsidRDefault="00D97B48">
            <w:pPr>
              <w:pStyle w:val="ConsPlusNormal"/>
              <w:rPr>
                <w:rFonts w:ascii="Times New Roman" w:hAnsi="Times New Roman" w:cs="Times New Roman"/>
                <w:sz w:val="24"/>
                <w:szCs w:val="24"/>
              </w:rPr>
            </w:pPr>
          </w:p>
        </w:tc>
        <w:tc>
          <w:tcPr>
            <w:tcW w:w="1050" w:type="dxa"/>
          </w:tcPr>
          <w:p w:rsidR="00D97B48" w:rsidRPr="00E428CF" w:rsidRDefault="00D97B48">
            <w:pPr>
              <w:pStyle w:val="ConsPlusNormal"/>
              <w:rPr>
                <w:rFonts w:ascii="Times New Roman" w:hAnsi="Times New Roman" w:cs="Times New Roman"/>
                <w:sz w:val="24"/>
                <w:szCs w:val="24"/>
              </w:rPr>
            </w:pPr>
          </w:p>
        </w:tc>
      </w:tr>
      <w:tr w:rsidR="00D97B48" w:rsidRPr="00E428CF">
        <w:tc>
          <w:tcPr>
            <w:tcW w:w="6960" w:type="dxa"/>
          </w:tcPr>
          <w:p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Пользуетесь ли Вы или Ваши родственники имуществом, принадлежащим какой-либо организации</w:t>
            </w:r>
          </w:p>
        </w:tc>
        <w:tc>
          <w:tcPr>
            <w:tcW w:w="1049" w:type="dxa"/>
          </w:tcPr>
          <w:p w:rsidR="00D97B48" w:rsidRPr="00E428CF" w:rsidRDefault="00D97B48">
            <w:pPr>
              <w:pStyle w:val="ConsPlusNormal"/>
              <w:rPr>
                <w:rFonts w:ascii="Times New Roman" w:hAnsi="Times New Roman" w:cs="Times New Roman"/>
                <w:sz w:val="24"/>
                <w:szCs w:val="24"/>
              </w:rPr>
            </w:pPr>
          </w:p>
        </w:tc>
        <w:tc>
          <w:tcPr>
            <w:tcW w:w="1050" w:type="dxa"/>
          </w:tcPr>
          <w:p w:rsidR="00D97B48" w:rsidRPr="00E428CF" w:rsidRDefault="00D97B48">
            <w:pPr>
              <w:pStyle w:val="ConsPlusNormal"/>
              <w:rPr>
                <w:rFonts w:ascii="Times New Roman" w:hAnsi="Times New Roman" w:cs="Times New Roman"/>
                <w:sz w:val="24"/>
                <w:szCs w:val="24"/>
              </w:rPr>
            </w:pPr>
          </w:p>
        </w:tc>
      </w:tr>
      <w:tr w:rsidR="00D97B48" w:rsidRPr="00E428CF">
        <w:tc>
          <w:tcPr>
            <w:tcW w:w="6960" w:type="dxa"/>
          </w:tcPr>
          <w:p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Собираетесь ли Вы или Ваши родственники пользоваться в течение ближайшего календарного года имуществом, принадлежащим какой-либо организации</w:t>
            </w:r>
          </w:p>
        </w:tc>
        <w:tc>
          <w:tcPr>
            <w:tcW w:w="1049" w:type="dxa"/>
          </w:tcPr>
          <w:p w:rsidR="00D97B48" w:rsidRPr="00E428CF" w:rsidRDefault="00D97B48">
            <w:pPr>
              <w:pStyle w:val="ConsPlusNormal"/>
              <w:rPr>
                <w:rFonts w:ascii="Times New Roman" w:hAnsi="Times New Roman" w:cs="Times New Roman"/>
                <w:sz w:val="24"/>
                <w:szCs w:val="24"/>
              </w:rPr>
            </w:pPr>
          </w:p>
        </w:tc>
        <w:tc>
          <w:tcPr>
            <w:tcW w:w="1050" w:type="dxa"/>
          </w:tcPr>
          <w:p w:rsidR="00D97B48" w:rsidRPr="00E428CF" w:rsidRDefault="00D97B48">
            <w:pPr>
              <w:pStyle w:val="ConsPlusNormal"/>
              <w:rPr>
                <w:rFonts w:ascii="Times New Roman" w:hAnsi="Times New Roman" w:cs="Times New Roman"/>
                <w:sz w:val="24"/>
                <w:szCs w:val="24"/>
              </w:rPr>
            </w:pPr>
          </w:p>
        </w:tc>
      </w:tr>
      <w:tr w:rsidR="00D97B48" w:rsidRPr="00E428CF">
        <w:tc>
          <w:tcPr>
            <w:tcW w:w="6960" w:type="dxa"/>
          </w:tcPr>
          <w:p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Вы принимаете решения под воздействием личной заинтересованности</w:t>
            </w:r>
          </w:p>
        </w:tc>
        <w:tc>
          <w:tcPr>
            <w:tcW w:w="1049" w:type="dxa"/>
          </w:tcPr>
          <w:p w:rsidR="00D97B48" w:rsidRPr="00E428CF" w:rsidRDefault="00D97B48">
            <w:pPr>
              <w:pStyle w:val="ConsPlusNormal"/>
              <w:rPr>
                <w:rFonts w:ascii="Times New Roman" w:hAnsi="Times New Roman" w:cs="Times New Roman"/>
                <w:sz w:val="24"/>
                <w:szCs w:val="24"/>
              </w:rPr>
            </w:pPr>
          </w:p>
        </w:tc>
        <w:tc>
          <w:tcPr>
            <w:tcW w:w="1050" w:type="dxa"/>
          </w:tcPr>
          <w:p w:rsidR="00D97B48" w:rsidRPr="00E428CF" w:rsidRDefault="00D97B48">
            <w:pPr>
              <w:pStyle w:val="ConsPlusNormal"/>
              <w:rPr>
                <w:rFonts w:ascii="Times New Roman" w:hAnsi="Times New Roman" w:cs="Times New Roman"/>
                <w:sz w:val="24"/>
                <w:szCs w:val="24"/>
              </w:rPr>
            </w:pPr>
          </w:p>
        </w:tc>
      </w:tr>
    </w:tbl>
    <w:p w:rsidR="00D97B48" w:rsidRPr="00E428CF" w:rsidRDefault="00D97B4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97B48" w:rsidRPr="00E428CF">
        <w:tc>
          <w:tcPr>
            <w:tcW w:w="9071" w:type="dxa"/>
            <w:tcBorders>
              <w:top w:val="nil"/>
              <w:left w:val="nil"/>
              <w:bottom w:val="nil"/>
              <w:right w:val="nil"/>
            </w:tcBorders>
          </w:tcPr>
          <w:p w:rsidR="00D97B48" w:rsidRPr="00E428CF" w:rsidRDefault="00D97B48">
            <w:pPr>
              <w:pStyle w:val="ConsPlusNormal"/>
              <w:ind w:firstLine="283"/>
              <w:jc w:val="both"/>
              <w:rPr>
                <w:rFonts w:ascii="Times New Roman" w:hAnsi="Times New Roman" w:cs="Times New Roman"/>
                <w:sz w:val="24"/>
                <w:szCs w:val="24"/>
              </w:rPr>
            </w:pPr>
            <w:r w:rsidRPr="00E428CF">
              <w:rPr>
                <w:rFonts w:ascii="Times New Roman" w:hAnsi="Times New Roman" w:cs="Times New Roman"/>
                <w:sz w:val="24"/>
                <w:szCs w:val="24"/>
              </w:rPr>
              <w:t>Если Вы ответили "да" на любой из вышеуказанных вопросов, просьба изложить ниже информацию для рассмотрения и оценки обстоятельств (с соблюдением законодательства Российской Федерации, в частности, положений законодательства о персональных данных).</w:t>
            </w:r>
          </w:p>
        </w:tc>
      </w:tr>
    </w:tbl>
    <w:p w:rsidR="00D97B48" w:rsidRPr="00E428CF" w:rsidRDefault="00D97B4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97B48" w:rsidRPr="00E428CF">
        <w:tc>
          <w:tcPr>
            <w:tcW w:w="9071" w:type="dxa"/>
            <w:tcBorders>
              <w:top w:val="single" w:sz="4" w:space="0" w:color="auto"/>
              <w:left w:val="single" w:sz="4" w:space="0" w:color="auto"/>
              <w:bottom w:val="nil"/>
              <w:right w:val="single" w:sz="4" w:space="0" w:color="auto"/>
            </w:tcBorders>
          </w:tcPr>
          <w:p w:rsidR="00D97B48" w:rsidRPr="00E428CF" w:rsidRDefault="00D97B48">
            <w:pPr>
              <w:pStyle w:val="ConsPlusNormal"/>
              <w:rPr>
                <w:rFonts w:ascii="Times New Roman" w:hAnsi="Times New Roman" w:cs="Times New Roman"/>
                <w:sz w:val="24"/>
                <w:szCs w:val="24"/>
              </w:rPr>
            </w:pPr>
          </w:p>
        </w:tc>
      </w:tr>
      <w:tr w:rsidR="00D97B48" w:rsidRPr="00E428CF">
        <w:tc>
          <w:tcPr>
            <w:tcW w:w="9071" w:type="dxa"/>
            <w:tcBorders>
              <w:top w:val="nil"/>
              <w:left w:val="single" w:sz="4" w:space="0" w:color="auto"/>
              <w:bottom w:val="nil"/>
              <w:right w:val="single" w:sz="4" w:space="0" w:color="auto"/>
            </w:tcBorders>
          </w:tcPr>
          <w:p w:rsidR="00D97B48" w:rsidRPr="00E428CF" w:rsidRDefault="00D97B48">
            <w:pPr>
              <w:pStyle w:val="ConsPlusNormal"/>
              <w:rPr>
                <w:rFonts w:ascii="Times New Roman" w:hAnsi="Times New Roman" w:cs="Times New Roman"/>
                <w:sz w:val="24"/>
                <w:szCs w:val="24"/>
              </w:rPr>
            </w:pPr>
          </w:p>
        </w:tc>
      </w:tr>
      <w:tr w:rsidR="00D97B48" w:rsidRPr="00E428CF">
        <w:tc>
          <w:tcPr>
            <w:tcW w:w="9071" w:type="dxa"/>
            <w:tcBorders>
              <w:top w:val="nil"/>
              <w:left w:val="single" w:sz="4" w:space="0" w:color="auto"/>
              <w:bottom w:val="single" w:sz="4" w:space="0" w:color="auto"/>
              <w:right w:val="single" w:sz="4" w:space="0" w:color="auto"/>
            </w:tcBorders>
          </w:tcPr>
          <w:p w:rsidR="00D97B48" w:rsidRPr="00E428CF" w:rsidRDefault="00D97B48">
            <w:pPr>
              <w:pStyle w:val="ConsPlusNormal"/>
              <w:rPr>
                <w:rFonts w:ascii="Times New Roman" w:hAnsi="Times New Roman" w:cs="Times New Roman"/>
                <w:sz w:val="24"/>
                <w:szCs w:val="24"/>
              </w:rPr>
            </w:pPr>
          </w:p>
        </w:tc>
      </w:tr>
    </w:tbl>
    <w:p w:rsidR="00D97B48" w:rsidRPr="00E428CF" w:rsidRDefault="00D97B4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97B48" w:rsidRPr="00E428CF">
        <w:tc>
          <w:tcPr>
            <w:tcW w:w="9071" w:type="dxa"/>
            <w:tcBorders>
              <w:top w:val="nil"/>
              <w:left w:val="nil"/>
              <w:bottom w:val="nil"/>
              <w:right w:val="nil"/>
            </w:tcBorders>
          </w:tcPr>
          <w:p w:rsidR="00D97B48" w:rsidRPr="00E428CF" w:rsidRDefault="00D97B48">
            <w:pPr>
              <w:pStyle w:val="ConsPlusNormal"/>
              <w:ind w:firstLine="283"/>
              <w:jc w:val="both"/>
              <w:rPr>
                <w:rFonts w:ascii="Times New Roman" w:hAnsi="Times New Roman" w:cs="Times New Roman"/>
                <w:sz w:val="24"/>
                <w:szCs w:val="24"/>
              </w:rPr>
            </w:pPr>
            <w:r w:rsidRPr="00E428CF">
              <w:rPr>
                <w:rFonts w:ascii="Times New Roman" w:hAnsi="Times New Roman" w:cs="Times New Roman"/>
                <w:sz w:val="24"/>
                <w:szCs w:val="24"/>
              </w:rPr>
              <w:t>Настоящим подтверждаю, что:</w:t>
            </w:r>
          </w:p>
          <w:p w:rsidR="00D97B48" w:rsidRPr="00E428CF" w:rsidRDefault="00D97B48">
            <w:pPr>
              <w:pStyle w:val="ConsPlusNormal"/>
              <w:ind w:firstLine="283"/>
              <w:jc w:val="both"/>
              <w:rPr>
                <w:rFonts w:ascii="Times New Roman" w:hAnsi="Times New Roman" w:cs="Times New Roman"/>
                <w:sz w:val="24"/>
                <w:szCs w:val="24"/>
              </w:rPr>
            </w:pPr>
            <w:r w:rsidRPr="00E428CF">
              <w:rPr>
                <w:rFonts w:ascii="Times New Roman" w:hAnsi="Times New Roman" w:cs="Times New Roman"/>
                <w:sz w:val="24"/>
                <w:szCs w:val="24"/>
              </w:rPr>
              <w:t>- данная декларация заполнена мною добровольно и с моего согласия;</w:t>
            </w:r>
          </w:p>
          <w:p w:rsidR="00D97B48" w:rsidRPr="00E428CF" w:rsidRDefault="00D97B48">
            <w:pPr>
              <w:pStyle w:val="ConsPlusNormal"/>
              <w:ind w:firstLine="283"/>
              <w:jc w:val="both"/>
              <w:rPr>
                <w:rFonts w:ascii="Times New Roman" w:hAnsi="Times New Roman" w:cs="Times New Roman"/>
                <w:sz w:val="24"/>
                <w:szCs w:val="24"/>
              </w:rPr>
            </w:pPr>
            <w:r w:rsidRPr="00E428CF">
              <w:rPr>
                <w:rFonts w:ascii="Times New Roman" w:hAnsi="Times New Roman" w:cs="Times New Roman"/>
                <w:sz w:val="24"/>
                <w:szCs w:val="24"/>
              </w:rPr>
              <w:t>- я прочитал и понял все вышеуказанные вопросы;</w:t>
            </w:r>
          </w:p>
          <w:p w:rsidR="00D97B48" w:rsidRPr="00E428CF" w:rsidRDefault="00D97B48">
            <w:pPr>
              <w:pStyle w:val="ConsPlusNormal"/>
              <w:ind w:firstLine="283"/>
              <w:jc w:val="both"/>
              <w:rPr>
                <w:rFonts w:ascii="Times New Roman" w:hAnsi="Times New Roman" w:cs="Times New Roman"/>
                <w:sz w:val="24"/>
                <w:szCs w:val="24"/>
              </w:rPr>
            </w:pPr>
            <w:r w:rsidRPr="00E428CF">
              <w:rPr>
                <w:rFonts w:ascii="Times New Roman" w:hAnsi="Times New Roman" w:cs="Times New Roman"/>
                <w:sz w:val="24"/>
                <w:szCs w:val="24"/>
              </w:rPr>
              <w:t>- мои ответы и любая пояснительная информация являются полными, правдивыми и правильными.</w:t>
            </w:r>
          </w:p>
        </w:tc>
      </w:tr>
    </w:tbl>
    <w:p w:rsidR="00D97B48" w:rsidRPr="00E428CF" w:rsidRDefault="00D97B4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6406"/>
      </w:tblGrid>
      <w:tr w:rsidR="00D97B48" w:rsidRPr="00E428CF">
        <w:tc>
          <w:tcPr>
            <w:tcW w:w="2665"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r w:rsidRPr="00E428CF">
              <w:rPr>
                <w:rFonts w:ascii="Times New Roman" w:hAnsi="Times New Roman" w:cs="Times New Roman"/>
                <w:sz w:val="24"/>
                <w:szCs w:val="24"/>
              </w:rPr>
              <w:t>"__" _________ 20__ г.</w:t>
            </w:r>
          </w:p>
        </w:tc>
        <w:tc>
          <w:tcPr>
            <w:tcW w:w="6406" w:type="dxa"/>
            <w:tcBorders>
              <w:top w:val="nil"/>
              <w:left w:val="nil"/>
              <w:bottom w:val="single" w:sz="4" w:space="0" w:color="auto"/>
              <w:right w:val="nil"/>
            </w:tcBorders>
          </w:tcPr>
          <w:p w:rsidR="00D97B48" w:rsidRPr="00E428CF" w:rsidRDefault="00D97B48">
            <w:pPr>
              <w:pStyle w:val="ConsPlusNormal"/>
              <w:rPr>
                <w:rFonts w:ascii="Times New Roman" w:hAnsi="Times New Roman" w:cs="Times New Roman"/>
                <w:sz w:val="24"/>
                <w:szCs w:val="24"/>
              </w:rPr>
            </w:pPr>
          </w:p>
        </w:tc>
      </w:tr>
      <w:tr w:rsidR="00D97B48" w:rsidRPr="00E428CF">
        <w:tc>
          <w:tcPr>
            <w:tcW w:w="2665"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p>
        </w:tc>
        <w:tc>
          <w:tcPr>
            <w:tcW w:w="6406" w:type="dxa"/>
            <w:tcBorders>
              <w:top w:val="single" w:sz="4" w:space="0" w:color="auto"/>
              <w:left w:val="nil"/>
              <w:bottom w:val="nil"/>
              <w:right w:val="nil"/>
            </w:tcBorders>
          </w:tcPr>
          <w:p w:rsidR="00D97B48" w:rsidRPr="00E428CF" w:rsidRDefault="00D97B48">
            <w:pPr>
              <w:pStyle w:val="ConsPlusNormal"/>
              <w:jc w:val="center"/>
              <w:rPr>
                <w:rFonts w:ascii="Times New Roman" w:hAnsi="Times New Roman" w:cs="Times New Roman"/>
                <w:sz w:val="24"/>
                <w:szCs w:val="24"/>
              </w:rPr>
            </w:pPr>
            <w:r w:rsidRPr="00E428CF">
              <w:rPr>
                <w:rFonts w:ascii="Times New Roman" w:hAnsi="Times New Roman" w:cs="Times New Roman"/>
                <w:sz w:val="24"/>
                <w:szCs w:val="24"/>
              </w:rPr>
              <w:t>(подпись и Ф.И.О. лица, представляющего декларацию)</w:t>
            </w:r>
          </w:p>
        </w:tc>
      </w:tr>
    </w:tbl>
    <w:p w:rsidR="00D97B48" w:rsidRPr="00E428CF" w:rsidRDefault="00D97B4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6406"/>
      </w:tblGrid>
      <w:tr w:rsidR="00D97B48" w:rsidRPr="00E428CF">
        <w:tc>
          <w:tcPr>
            <w:tcW w:w="2665"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r w:rsidRPr="00E428CF">
              <w:rPr>
                <w:rFonts w:ascii="Times New Roman" w:hAnsi="Times New Roman" w:cs="Times New Roman"/>
                <w:sz w:val="24"/>
                <w:szCs w:val="24"/>
              </w:rPr>
              <w:t>"__" _________ 20__ г.</w:t>
            </w:r>
          </w:p>
        </w:tc>
        <w:tc>
          <w:tcPr>
            <w:tcW w:w="6406" w:type="dxa"/>
            <w:tcBorders>
              <w:top w:val="nil"/>
              <w:left w:val="nil"/>
              <w:bottom w:val="single" w:sz="4" w:space="0" w:color="auto"/>
              <w:right w:val="nil"/>
            </w:tcBorders>
          </w:tcPr>
          <w:p w:rsidR="00D97B48" w:rsidRPr="00E428CF" w:rsidRDefault="00D97B48">
            <w:pPr>
              <w:pStyle w:val="ConsPlusNormal"/>
              <w:rPr>
                <w:rFonts w:ascii="Times New Roman" w:hAnsi="Times New Roman" w:cs="Times New Roman"/>
                <w:sz w:val="24"/>
                <w:szCs w:val="24"/>
              </w:rPr>
            </w:pPr>
          </w:p>
        </w:tc>
      </w:tr>
      <w:tr w:rsidR="00D97B48" w:rsidRPr="00E428CF">
        <w:tc>
          <w:tcPr>
            <w:tcW w:w="2665"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p>
        </w:tc>
        <w:tc>
          <w:tcPr>
            <w:tcW w:w="6406" w:type="dxa"/>
            <w:tcBorders>
              <w:top w:val="single" w:sz="4" w:space="0" w:color="auto"/>
              <w:left w:val="nil"/>
              <w:bottom w:val="nil"/>
              <w:right w:val="nil"/>
            </w:tcBorders>
          </w:tcPr>
          <w:p w:rsidR="00D97B48" w:rsidRPr="00E428CF" w:rsidRDefault="00D97B48">
            <w:pPr>
              <w:pStyle w:val="ConsPlusNormal"/>
              <w:jc w:val="center"/>
              <w:rPr>
                <w:rFonts w:ascii="Times New Roman" w:hAnsi="Times New Roman" w:cs="Times New Roman"/>
                <w:sz w:val="24"/>
                <w:szCs w:val="24"/>
              </w:rPr>
            </w:pPr>
            <w:r w:rsidRPr="00E428CF">
              <w:rPr>
                <w:rFonts w:ascii="Times New Roman" w:hAnsi="Times New Roman" w:cs="Times New Roman"/>
                <w:sz w:val="24"/>
                <w:szCs w:val="24"/>
              </w:rPr>
              <w:t>(подпись и Ф.И.О. лица, принявшего декларацию)</w:t>
            </w:r>
          </w:p>
        </w:tc>
      </w:tr>
    </w:tbl>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w:t>
      </w:r>
    </w:p>
    <w:p w:rsidR="00D97B48" w:rsidRPr="00E428CF" w:rsidRDefault="00D97B48">
      <w:pPr>
        <w:pStyle w:val="ConsPlusNormal"/>
        <w:spacing w:before="220"/>
        <w:ind w:firstLine="540"/>
        <w:jc w:val="both"/>
        <w:rPr>
          <w:rFonts w:ascii="Times New Roman" w:hAnsi="Times New Roman" w:cs="Times New Roman"/>
          <w:sz w:val="24"/>
          <w:szCs w:val="24"/>
        </w:rPr>
      </w:pPr>
      <w:bookmarkStart w:id="8" w:name="P337"/>
      <w:bookmarkEnd w:id="8"/>
      <w:r w:rsidRPr="00E428CF">
        <w:rPr>
          <w:rFonts w:ascii="Times New Roman" w:hAnsi="Times New Roman" w:cs="Times New Roman"/>
          <w:sz w:val="24"/>
          <w:szCs w:val="24"/>
        </w:rPr>
        <w:t>&lt;1&gt; Настоящая декларация носит строго конфиденциальный характер и предназначена исключительно для внутреннего пользования. Содержание декларации не подлежит раскрытию каким-либо третьим сторонам и не может быть использовано ими 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Необходимо внимательно ознакомиться с приведенными ниже вопросами и ответить "да" или "нет" на каждый из них (допускается также указывать символ "+", "V"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Понятие "родственники", используемое в Декларации, включает таких Ваших родственников, как родители (в том числе приемные), супруг (супруга) (в том числе бывший (бывшая)), дети (в том числе приемные), братья, сестры, супруги братьев и сестер, а также братья, сестры, родители, дети супруга (супруги), супруги детей.</w:t>
      </w:r>
    </w:p>
    <w:p w:rsidR="00D97B48" w:rsidRPr="00E428CF" w:rsidRDefault="00D97B48">
      <w:pPr>
        <w:pStyle w:val="ConsPlusNormal"/>
        <w:spacing w:before="220"/>
        <w:ind w:firstLine="540"/>
        <w:jc w:val="both"/>
        <w:rPr>
          <w:rFonts w:ascii="Times New Roman" w:hAnsi="Times New Roman" w:cs="Times New Roman"/>
          <w:sz w:val="24"/>
          <w:szCs w:val="24"/>
        </w:rPr>
      </w:pPr>
      <w:bookmarkStart w:id="9" w:name="P340"/>
      <w:bookmarkEnd w:id="9"/>
      <w:r w:rsidRPr="00E428CF">
        <w:rPr>
          <w:rFonts w:ascii="Times New Roman" w:hAnsi="Times New Roman" w:cs="Times New Roman"/>
          <w:sz w:val="24"/>
          <w:szCs w:val="24"/>
        </w:rPr>
        <w:t>&lt;2&gt; 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pBdr>
          <w:top w:val="single" w:sz="6" w:space="0" w:color="auto"/>
        </w:pBdr>
        <w:spacing w:before="100" w:after="100"/>
        <w:jc w:val="both"/>
        <w:rPr>
          <w:rFonts w:ascii="Times New Roman" w:hAnsi="Times New Roman" w:cs="Times New Roman"/>
          <w:sz w:val="24"/>
          <w:szCs w:val="24"/>
        </w:rPr>
      </w:pPr>
    </w:p>
    <w:p w:rsidR="00D97B48" w:rsidRPr="00E428CF" w:rsidRDefault="00D97B48">
      <w:pPr>
        <w:rPr>
          <w:rFonts w:ascii="Times New Roman" w:hAnsi="Times New Roman" w:cs="Times New Roman"/>
          <w:sz w:val="24"/>
          <w:szCs w:val="24"/>
        </w:rPr>
      </w:pPr>
    </w:p>
    <w:sectPr w:rsidR="00D97B48" w:rsidRPr="00E428CF" w:rsidSect="00E428CF">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97B48"/>
    <w:rsid w:val="001746D5"/>
    <w:rsid w:val="004C2709"/>
    <w:rsid w:val="007A4C4F"/>
    <w:rsid w:val="00B621B6"/>
    <w:rsid w:val="00D97B48"/>
    <w:rsid w:val="00E42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D3FC3"/>
  <w15:docId w15:val="{B315E339-2BEC-4791-A777-E9C13489F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C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7B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97B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97B4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25656AED858CBA4A5D2D9696DC5B030ABA2CE2A4D3CC765D7F44AAB872F3D43120238E14602E625F602389BA0CA885BA9D999FF51C2E4FDD363K" TargetMode="External"/><Relationship Id="rId18" Type="http://schemas.openxmlformats.org/officeDocument/2006/relationships/hyperlink" Target="consultantplus://offline/ref=025656AED858CBA4A5D2D9696DC5B030ABA2C3234C38C765D7F44AAB872F3D43000260ED4605F827F4176ECAE6D96EK" TargetMode="External"/><Relationship Id="rId26" Type="http://schemas.openxmlformats.org/officeDocument/2006/relationships/hyperlink" Target="consultantplus://offline/ref=025656AED858CBA4A5D2D9696DC5B030AAABC6214B3EC765D7F44AAB872F3D43000260ED4605F827F4176ECAE6D96EK" TargetMode="External"/><Relationship Id="rId39" Type="http://schemas.openxmlformats.org/officeDocument/2006/relationships/hyperlink" Target="consultantplus://offline/ref=025656AED858CBA4A5D2D9696DC5B030ABA2C3234C38C765D7F44AAB872F3D43000260ED4605F827F4176ECAE6D96EK" TargetMode="External"/><Relationship Id="rId21" Type="http://schemas.openxmlformats.org/officeDocument/2006/relationships/hyperlink" Target="consultantplus://offline/ref=025656AED858CBA4A5D2D9696DC5B030ABA2C3234C38C765D7F44AAB872F3D43000260ED4605F827F4176ECAE6D96EK" TargetMode="External"/><Relationship Id="rId34" Type="http://schemas.openxmlformats.org/officeDocument/2006/relationships/hyperlink" Target="consultantplus://offline/ref=025656AED858CBA4A5D2D9696DC5B030AAA2C126446D906786A144AE8F7F6753044B35E75803E638F6096EDC6BK" TargetMode="External"/><Relationship Id="rId42" Type="http://schemas.openxmlformats.org/officeDocument/2006/relationships/hyperlink" Target="consultantplus://offline/ref=025656AED858CBA4A5D2D9696DC5B030ABA2CF264F32C765D7F44AAB872F3D43120238E14602E224F702389BA0CA885BA9D999FF51C2E4FDD363K" TargetMode="External"/><Relationship Id="rId47" Type="http://schemas.openxmlformats.org/officeDocument/2006/relationships/hyperlink" Target="consultantplus://offline/ref=025656AED858CBA4A5D2D9696DC5B030ABA2CF224F38C765D7F44AAB872F3D43120238E14603E622F402389BA0CA885BA9D999FF51C2E4FDD363K" TargetMode="External"/><Relationship Id="rId50" Type="http://schemas.openxmlformats.org/officeDocument/2006/relationships/hyperlink" Target="consultantplus://offline/ref=025656AED858CBA4A5D2D9696DC5B030ABA2C3234C38C765D7F44AAB872F3D43000260ED4605F827F4176ECAE6D96EK" TargetMode="External"/><Relationship Id="rId55" Type="http://schemas.openxmlformats.org/officeDocument/2006/relationships/hyperlink" Target="consultantplus://offline/ref=025656AED858CBA4A5D2D9696DC5B030ABA9C5244F3DC765D7F44AAB872F3D43000260ED4605F827F4176ECAE6D96EK" TargetMode="External"/><Relationship Id="rId7" Type="http://schemas.openxmlformats.org/officeDocument/2006/relationships/hyperlink" Target="consultantplus://offline/ref=025656AED858CBA4A5D2D9696DC5B030ABA2CE2A4D3CC765D7F44AAB872F3D43000260ED4605F827F4176ECAE6D96EK" TargetMode="External"/><Relationship Id="rId12" Type="http://schemas.openxmlformats.org/officeDocument/2006/relationships/hyperlink" Target="consultantplus://offline/ref=025656AED858CBA4A5D2D9696DC5B030ABA2C3234C38C765D7F44AAB872F3D43120238E14103ED72A54D39C7E4989B5AAED99AFF4DDC61K" TargetMode="External"/><Relationship Id="rId17" Type="http://schemas.openxmlformats.org/officeDocument/2006/relationships/hyperlink" Target="consultantplus://offline/ref=025656AED858CBA4A5D2D9696DC5B030ABAAC52B4C3DC765D7F44AAB872F3D43120238E14602E626F502389BA0CA885BA9D999FF51C2E4FDD363K" TargetMode="External"/><Relationship Id="rId25" Type="http://schemas.openxmlformats.org/officeDocument/2006/relationships/hyperlink" Target="consultantplus://offline/ref=025656AED858CBA4A5D2D9696DC5B030ABA9CE204639C765D7F44AAB872F3D43000260ED4605F827F4176ECAE6D96EK" TargetMode="External"/><Relationship Id="rId33" Type="http://schemas.openxmlformats.org/officeDocument/2006/relationships/hyperlink" Target="consultantplus://offline/ref=025656AED858CBA4A5D2D9696DC5B030ABA2CF264F32C765D7F44AAB872F3D43120238E14603E126FD02389BA0CA885BA9D999FF51C2E4FDD363K" TargetMode="External"/><Relationship Id="rId38" Type="http://schemas.openxmlformats.org/officeDocument/2006/relationships/hyperlink" Target="consultantplus://offline/ref=025656AED858CBA4A5D2D9696DC5B030ABA2CE2A4D3CC765D7F44AAB872F3D43000260ED4605F827F4176ECAE6D96EK" TargetMode="External"/><Relationship Id="rId46" Type="http://schemas.openxmlformats.org/officeDocument/2006/relationships/hyperlink" Target="consultantplus://offline/ref=025656AED858CBA4A5D2D9696DC5B030ABA2CE2A4D3CC765D7F44AAB872F3D43000260ED4605F827F4176ECAE6D96EK" TargetMode="External"/><Relationship Id="rId2" Type="http://schemas.openxmlformats.org/officeDocument/2006/relationships/settings" Target="settings.xml"/><Relationship Id="rId16" Type="http://schemas.openxmlformats.org/officeDocument/2006/relationships/hyperlink" Target="consultantplus://offline/ref=025656AED858CBA4A5D2D9696DC5B030ABAAC52B4C3DC765D7F44AAB872F3D43120238E14602E626F502389BA0CA885BA9D999FF51C2E4FDD363K" TargetMode="External"/><Relationship Id="rId20" Type="http://schemas.openxmlformats.org/officeDocument/2006/relationships/hyperlink" Target="consultantplus://offline/ref=025656AED858CBA4A5D2D9696DC5B030ABABC22B4D3BC765D7F44AAB872F3D43000260ED4605F827F4176ECAE6D96EK" TargetMode="External"/><Relationship Id="rId29" Type="http://schemas.openxmlformats.org/officeDocument/2006/relationships/hyperlink" Target="consultantplus://offline/ref=025656AED858CBA4A5D2D9696DC5B030ABA2CF264F32C765D7F44AAB872F3D43120238E14603E126FD02389BA0CA885BA9D999FF51C2E4FDD363K" TargetMode="External"/><Relationship Id="rId41" Type="http://schemas.openxmlformats.org/officeDocument/2006/relationships/hyperlink" Target="consultantplus://offline/ref=025656AED858CBA4A5D2D9696DC5B030ABA2CF264F32C765D7F44AAB872F3D43000260ED4605F827F4176ECAE6D96EK" TargetMode="External"/><Relationship Id="rId54" Type="http://schemas.openxmlformats.org/officeDocument/2006/relationships/hyperlink" Target="consultantplus://offline/ref=025656AED858CBA4A5D2D9696DC5B030AAA2C126446D906786A144AE8F7F6753044B35E75803E638F6096EDC6BK" TargetMode="External"/><Relationship Id="rId1" Type="http://schemas.openxmlformats.org/officeDocument/2006/relationships/styles" Target="styles.xml"/><Relationship Id="rId6" Type="http://schemas.openxmlformats.org/officeDocument/2006/relationships/hyperlink" Target="consultantplus://offline/ref=025656AED858CBA4A5D2D9696DC5B030ABA2CF264F32C765D7F44AAB872F3D43000260ED4605F827F4176ECAE6D96EK" TargetMode="External"/><Relationship Id="rId11" Type="http://schemas.openxmlformats.org/officeDocument/2006/relationships/hyperlink" Target="consultantplus://offline/ref=025656AED858CBA4A5D2D9696DC5B030ABA2C3234C38C765D7F44AAB872F3D43120238E14401ED72A54D39C7E4989B5AAED99AFF4DDC61K" TargetMode="External"/><Relationship Id="rId24" Type="http://schemas.openxmlformats.org/officeDocument/2006/relationships/hyperlink" Target="consultantplus://offline/ref=025656AED858CBA4A5D2D9696DC5B030ABA2CE2A4D3CC765D7F44AAB872F3D43000260ED4605F827F4176ECAE6D96EK" TargetMode="External"/><Relationship Id="rId32" Type="http://schemas.openxmlformats.org/officeDocument/2006/relationships/hyperlink" Target="consultantplus://offline/ref=025656AED858CBA4A5D2D9696DC5B030ABA2CF264F32C765D7F44AAB872F3D43000260ED4605F827F4176ECAE6D96EK" TargetMode="External"/><Relationship Id="rId37" Type="http://schemas.openxmlformats.org/officeDocument/2006/relationships/hyperlink" Target="consultantplus://offline/ref=025656AED858CBA4A5D2D9696DC5B030ABA2CE2A4D3CC765D7F44AAB872F3D43120238E14602E624F202389BA0CA885BA9D999FF51C2E4FDD363K" TargetMode="External"/><Relationship Id="rId40" Type="http://schemas.openxmlformats.org/officeDocument/2006/relationships/hyperlink" Target="consultantplus://offline/ref=025656AED858CBA4A5D2D9696DC5B030ABADC6244E38C765D7F44AAB872F3D43120238E14602E625F102389BA0CA885BA9D999FF51C2E4FDD363K" TargetMode="External"/><Relationship Id="rId45" Type="http://schemas.openxmlformats.org/officeDocument/2006/relationships/hyperlink" Target="consultantplus://offline/ref=025656AED858CBA4A5D2D9696DC5B030ABA2CF264F32C765D7F44AAB872F3D43120238E14603EE20FD02389BA0CA885BA9D999FF51C2E4FDD363K" TargetMode="External"/><Relationship Id="rId53" Type="http://schemas.openxmlformats.org/officeDocument/2006/relationships/hyperlink" Target="consultantplus://offline/ref=025656AED858CBA4A5D2D9696DC5B030AAA2C126446D906786A144AE8F7F6753044B35E75803E638F6096EDC6BK" TargetMode="External"/><Relationship Id="rId5" Type="http://schemas.openxmlformats.org/officeDocument/2006/relationships/hyperlink" Target="consultantplus://offline/ref=025656AED858CBA4A5D2D9696DC5B030ABA2C3234C38C765D7F44AAB872F3D43000260ED4605F827F4176ECAE6D96EK" TargetMode="External"/><Relationship Id="rId15" Type="http://schemas.openxmlformats.org/officeDocument/2006/relationships/hyperlink" Target="consultantplus://offline/ref=025656AED858CBA4A5D2D9696DC5B030ABA2C3234C38C765D7F44AAB872F3D43120238E94109B277B05C61CAE381845BB0C598FDD46EK" TargetMode="External"/><Relationship Id="rId23" Type="http://schemas.openxmlformats.org/officeDocument/2006/relationships/hyperlink" Target="consultantplus://offline/ref=025656AED858CBA4A5D2D9696DC5B030ABA2CF264F32C765D7F44AAB872F3D43000260ED4605F827F4176ECAE6D96EK" TargetMode="External"/><Relationship Id="rId28" Type="http://schemas.openxmlformats.org/officeDocument/2006/relationships/hyperlink" Target="consultantplus://offline/ref=025656AED858CBA4A5D2D9696DC5B030ABADC6244E38C765D7F44AAB872F3D43120238E14602E721F002389BA0CA885BA9D999FF51C2E4FDD363K" TargetMode="External"/><Relationship Id="rId36" Type="http://schemas.openxmlformats.org/officeDocument/2006/relationships/hyperlink" Target="consultantplus://offline/ref=025656AED858CBA4A5D2D9696DC5B030ABA2CE2A4D3CC765D7F44AAB872F3D43000260ED4605F827F4176ECAE6D96EK" TargetMode="External"/><Relationship Id="rId49" Type="http://schemas.openxmlformats.org/officeDocument/2006/relationships/hyperlink" Target="consultantplus://offline/ref=025656AED858CBA4A5D2D9696DC5B030ABABC7254932C765D7F44AAB872F3D43000260ED4605F827F4176ECAE6D96EK" TargetMode="External"/><Relationship Id="rId57" Type="http://schemas.openxmlformats.org/officeDocument/2006/relationships/theme" Target="theme/theme1.xml"/><Relationship Id="rId10" Type="http://schemas.openxmlformats.org/officeDocument/2006/relationships/hyperlink" Target="consultantplus://offline/ref=025656AED858CBA4A5D2D9696DC5B030ABA2C3234C38C765D7F44AAB872F3D43120238E14406ED72A54D39C7E4989B5AAED99AFF4DDC61K" TargetMode="External"/><Relationship Id="rId19" Type="http://schemas.openxmlformats.org/officeDocument/2006/relationships/hyperlink" Target="consultantplus://offline/ref=025656AED858CBA4A5D2D9696DC5B030ABA2C3234C38C765D7F44AAB872F3D43000260ED4605F827F4176ECAE6D96EK" TargetMode="External"/><Relationship Id="rId31" Type="http://schemas.openxmlformats.org/officeDocument/2006/relationships/hyperlink" Target="consultantplus://offline/ref=025656AED858CBA4A5D2D9696DC5B030ABA2C3234C38C765D7F44AAB872F3D43120238E14401ED72A54D39C7E4989B5AAED99AFF4DDC61K" TargetMode="External"/><Relationship Id="rId44" Type="http://schemas.openxmlformats.org/officeDocument/2006/relationships/hyperlink" Target="consultantplus://offline/ref=025656AED858CBA4A5D2D9696DC5B030ABA2CF264F32C765D7F44AAB872F3D43120238E14603E220F502389BA0CA885BA9D999FF51C2E4FDD363K" TargetMode="External"/><Relationship Id="rId52" Type="http://schemas.openxmlformats.org/officeDocument/2006/relationships/hyperlink" Target="consultantplus://offline/ref=025656AED858CBA4A5D2D9696DC5B030ABA2C3234C38C765D7F44AAB872F3D43000260ED4605F827F4176ECAE6D96EK" TargetMode="External"/><Relationship Id="rId4" Type="http://schemas.openxmlformats.org/officeDocument/2006/relationships/hyperlink" Target="consultantplus://offline/ref=025656AED858CBA4A5D2D9696DC5B030ABAAC7204A39C765D7F44AAB872F3D43120238E14602E726F302389BA0CA885BA9D999FF51C2E4FDD363K" TargetMode="External"/><Relationship Id="rId9" Type="http://schemas.openxmlformats.org/officeDocument/2006/relationships/hyperlink" Target="consultantplus://offline/ref=025656AED858CBA4A5D2D9696DC5B030ABA2C3234C38C765D7F44AAB872F3D43120238E94509B277B05C61CAE381845BB0C598FDD46EK" TargetMode="External"/><Relationship Id="rId14" Type="http://schemas.openxmlformats.org/officeDocument/2006/relationships/hyperlink" Target="consultantplus://offline/ref=025656AED858CBA4A5D2D9696DC5B030ABA2C3234C38C765D7F44AAB872F3D43120238E94709B277B05C61CAE381845BB0C598FDD46EK" TargetMode="External"/><Relationship Id="rId22" Type="http://schemas.openxmlformats.org/officeDocument/2006/relationships/hyperlink" Target="consultantplus://offline/ref=025656AED858CBA4A5D2D9696DC5B030ABADC6244E38C765D7F44AAB872F3D43120238E14602E725F102389BA0CA885BA9D999FF51C2E4FDD363K" TargetMode="External"/><Relationship Id="rId27" Type="http://schemas.openxmlformats.org/officeDocument/2006/relationships/hyperlink" Target="consultantplus://offline/ref=025656AED858CBA4A5D2D9696DC5B030ABA2C3234C38C765D7F44AAB872F3D43120238E34509B277B05C61CAE381845BB0C598FDD46EK" TargetMode="External"/><Relationship Id="rId30" Type="http://schemas.openxmlformats.org/officeDocument/2006/relationships/hyperlink" Target="consultantplus://offline/ref=025656AED858CBA4A5D2D9696DC5B030ABA2CF264F32C765D7F44AAB872F3D43120238E14603E126FD02389BA0CA885BA9D999FF51C2E4FDD363K" TargetMode="External"/><Relationship Id="rId35" Type="http://schemas.openxmlformats.org/officeDocument/2006/relationships/hyperlink" Target="consultantplus://offline/ref=025656AED858CBA4A5D2D9696DC5B030ABA2CE264C3FC765D7F44AAB872F3D43000260ED4605F827F4176ECAE6D96EK" TargetMode="External"/><Relationship Id="rId43" Type="http://schemas.openxmlformats.org/officeDocument/2006/relationships/hyperlink" Target="consultantplus://offline/ref=025656AED858CBA4A5D2D9696DC5B030A9ACC723493EC765D7F44AAB872F3D43000260ED4605F827F4176ECAE6D96EK" TargetMode="External"/><Relationship Id="rId48" Type="http://schemas.openxmlformats.org/officeDocument/2006/relationships/hyperlink" Target="consultantplus://offline/ref=025656AED858CBA4A5D2D9696DC5B030ABA2CF264F32C765D7F44AAB872F3D43120238E14501E12DA058289FE99F8245AFC786FD4FC2DE65K" TargetMode="External"/><Relationship Id="rId56" Type="http://schemas.openxmlformats.org/officeDocument/2006/relationships/fontTable" Target="fontTable.xml"/><Relationship Id="rId8" Type="http://schemas.openxmlformats.org/officeDocument/2006/relationships/hyperlink" Target="consultantplus://offline/ref=025656AED858CBA4A5D2D9696DC5B030ABA2CF264F32C765D7F44AAB872F3D43120238E14006E52DA058289FE99F8245AFC786FD4FC2DE65K" TargetMode="External"/><Relationship Id="rId51" Type="http://schemas.openxmlformats.org/officeDocument/2006/relationships/hyperlink" Target="consultantplus://offline/ref=025656AED858CBA4A5D2D9696DC5B030ABA2C3234C38C765D7F44AAB872F3D43000260ED4605F827F4176ECAE6D96EK"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9489</Words>
  <Characters>54089</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2021-11-15T12:53:00Z</cp:lastPrinted>
  <dcterms:created xsi:type="dcterms:W3CDTF">2021-10-07T10:57:00Z</dcterms:created>
  <dcterms:modified xsi:type="dcterms:W3CDTF">2021-11-22T12:12:00Z</dcterms:modified>
</cp:coreProperties>
</file>